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EAC6DD7">
      <w:r>
        <w:rPr>
          <w:sz w:val="21"/>
        </w:rPr>
        <mc:AlternateContent>
          <mc:Choice Requires="wps">
            <w:drawing>
              <wp:anchor distT="0" distB="0" distL="114300" distR="114300" simplePos="0" relativeHeight="251664384" behindDoc="0" locked="0" layoutInCell="1" allowOverlap="1">
                <wp:simplePos x="0" y="0"/>
                <wp:positionH relativeFrom="column">
                  <wp:posOffset>4942205</wp:posOffset>
                </wp:positionH>
                <wp:positionV relativeFrom="paragraph">
                  <wp:posOffset>1198880</wp:posOffset>
                </wp:positionV>
                <wp:extent cx="2277110" cy="1208405"/>
                <wp:effectExtent l="0" t="0" r="8890" b="10795"/>
                <wp:wrapNone/>
                <wp:docPr id="34" name="文本框 34"/>
                <wp:cNvGraphicFramePr/>
                <a:graphic xmlns:a="http://schemas.openxmlformats.org/drawingml/2006/main">
                  <a:graphicData uri="http://schemas.microsoft.com/office/word/2010/wordprocessingShape">
                    <wps:wsp>
                      <wps:cNvSpPr txBox="1"/>
                      <wps:spPr>
                        <a:xfrm flipH="1">
                          <a:off x="0" y="0"/>
                          <a:ext cx="2277110" cy="1208405"/>
                        </a:xfrm>
                        <a:prstGeom prst="flowChartDelay">
                          <a:avLst/>
                        </a:prstGeom>
                        <a:solidFill>
                          <a:schemeClr val="accent2">
                            <a:lumMod val="20000"/>
                            <a:lumOff val="80000"/>
                          </a:schemeClr>
                        </a:solidFill>
                        <a:ln w="6350">
                          <a:noFill/>
                        </a:ln>
                      </wps:spPr>
                      <wps:style>
                        <a:lnRef idx="0">
                          <a:schemeClr val="accent1"/>
                        </a:lnRef>
                        <a:fillRef idx="0">
                          <a:schemeClr val="accent1"/>
                        </a:fillRef>
                        <a:effectRef idx="0">
                          <a:schemeClr val="accent1"/>
                        </a:effectRef>
                        <a:fontRef idx="minor">
                          <a:schemeClr val="dk1"/>
                        </a:fontRef>
                      </wps:style>
                      <wps:txbx>
                        <w:txbxContent>
                          <w:p w14:paraId="1CF80253">
                            <w:pPr>
                              <w:jc w:val="center"/>
                              <w:rPr>
                                <w:rFonts w:hint="eastAsia" w:ascii="微软雅黑" w:hAnsi="微软雅黑" w:eastAsia="微软雅黑" w:cs="微软雅黑"/>
                                <w:b w:val="0"/>
                                <w:bCs w:val="0"/>
                                <w:color w:val="843C0B" w:themeColor="accent2" w:themeShade="80"/>
                                <w:sz w:val="56"/>
                                <w:szCs w:val="56"/>
                                <w:lang w:val="en-US" w:eastAsia="zh-CN"/>
                              </w:rPr>
                            </w:pPr>
                            <w:r>
                              <w:rPr>
                                <w:rFonts w:hint="eastAsia" w:ascii="微软雅黑" w:hAnsi="微软雅黑" w:eastAsia="微软雅黑" w:cs="微软雅黑"/>
                                <w:b w:val="0"/>
                                <w:bCs w:val="0"/>
                                <w:color w:val="843C0B" w:themeColor="accent2" w:themeShade="80"/>
                                <w:sz w:val="56"/>
                                <w:szCs w:val="56"/>
                                <w:lang w:val="en-US" w:eastAsia="zh-CN"/>
                              </w:rPr>
                              <w:t>（第三版）</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135" type="#_x0000_t135" style="position:absolute;left:0pt;flip:x;margin-left:389.15pt;margin-top:94.4pt;height:95.15pt;width:179.3pt;z-index:251664384;mso-width-relative:page;mso-height-relative:page;" fillcolor="#FBE5D6 [661]" filled="t" stroked="f" coordsize="21600,21600" o:gfxdata="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CFbh+32wAAAAwBAAAPAAAAAAAAAAEAIAAA&#10;ACIAAABkcnMvZG93bnJldi54bWxQSwECFAAUAAAACACHTuJAj/oZ0XsCAADfBAAADgAAAAAAAAAB&#10;ACAAAAAqAQAAZHJzL2Uyb0RvYy54bWxQSwUGAAAAAAYABgBZAQAAFwYAAAAA&#10;">
                <v:fill on="t" focussize="0,0"/>
                <v:stroke on="f" weight="0.5pt"/>
                <v:imagedata o:title=""/>
                <o:lock v:ext="edit" aspectratio="f"/>
                <v:textbox>
                  <w:txbxContent>
                    <w:p w14:paraId="1CF80253">
                      <w:pPr>
                        <w:jc w:val="center"/>
                        <w:rPr>
                          <w:rFonts w:hint="eastAsia" w:ascii="微软雅黑" w:hAnsi="微软雅黑" w:eastAsia="微软雅黑" w:cs="微软雅黑"/>
                          <w:b w:val="0"/>
                          <w:bCs w:val="0"/>
                          <w:color w:val="843C0B" w:themeColor="accent2" w:themeShade="80"/>
                          <w:sz w:val="56"/>
                          <w:szCs w:val="56"/>
                          <w:lang w:val="en-US" w:eastAsia="zh-CN"/>
                        </w:rPr>
                      </w:pPr>
                      <w:r>
                        <w:rPr>
                          <w:rFonts w:hint="eastAsia" w:ascii="微软雅黑" w:hAnsi="微软雅黑" w:eastAsia="微软雅黑" w:cs="微软雅黑"/>
                          <w:b w:val="0"/>
                          <w:bCs w:val="0"/>
                          <w:color w:val="843C0B" w:themeColor="accent2" w:themeShade="80"/>
                          <w:sz w:val="56"/>
                          <w:szCs w:val="56"/>
                          <w:lang w:val="en-US" w:eastAsia="zh-CN"/>
                        </w:rPr>
                        <w:t>（第三版）</w:t>
                      </w:r>
                    </w:p>
                  </w:txbxContent>
                </v:textbox>
              </v:shape>
            </w:pict>
          </mc:Fallback>
        </mc:AlternateContent>
      </w:r>
      <w:r>
        <w:rPr>
          <w:sz w:val="21"/>
        </w:rPr>
        <mc:AlternateContent>
          <mc:Choice Requires="wps">
            <w:drawing>
              <wp:anchor distT="0" distB="0" distL="114300" distR="114300" simplePos="0" relativeHeight="251663360" behindDoc="0" locked="0" layoutInCell="1" allowOverlap="1">
                <wp:simplePos x="0" y="0"/>
                <wp:positionH relativeFrom="column">
                  <wp:posOffset>2241550</wp:posOffset>
                </wp:positionH>
                <wp:positionV relativeFrom="paragraph">
                  <wp:posOffset>4806950</wp:posOffset>
                </wp:positionV>
                <wp:extent cx="2345690" cy="904240"/>
                <wp:effectExtent l="0" t="0" r="0" b="0"/>
                <wp:wrapNone/>
                <wp:docPr id="22" name="文本框 22"/>
                <wp:cNvGraphicFramePr/>
                <a:graphic xmlns:a="http://schemas.openxmlformats.org/drawingml/2006/main">
                  <a:graphicData uri="http://schemas.microsoft.com/office/word/2010/wordprocessingShape">
                    <wps:wsp>
                      <wps:cNvSpPr txBox="1"/>
                      <wps:spPr>
                        <a:xfrm>
                          <a:off x="0" y="0"/>
                          <a:ext cx="2345690" cy="90424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D1DFD78">
                            <w:pPr>
                              <w:jc w:val="center"/>
                              <w:rPr>
                                <w:rFonts w:hint="default" w:ascii="微软雅黑" w:hAnsi="微软雅黑" w:eastAsia="微软雅黑" w:cs="微软雅黑"/>
                                <w:b w:val="0"/>
                                <w:bCs w:val="0"/>
                                <w:color w:val="0D0D0D" w:themeColor="text1" w:themeTint="F2"/>
                                <w:sz w:val="72"/>
                                <w:szCs w:val="72"/>
                                <w:lang w:val="en-US" w:eastAsia="zh-CN"/>
                                <w14:textFill>
                                  <w14:solidFill>
                                    <w14:schemeClr w14:val="tx1">
                                      <w14:lumMod w14:val="95000"/>
                                      <w14:lumOff w14:val="5000"/>
                                    </w14:schemeClr>
                                  </w14:solidFill>
                                </w14:textFill>
                              </w:rPr>
                            </w:pPr>
                            <w:r>
                              <w:rPr>
                                <w:rFonts w:hint="eastAsia" w:ascii="微软雅黑" w:hAnsi="微软雅黑" w:eastAsia="微软雅黑" w:cs="微软雅黑"/>
                                <w:b w:val="0"/>
                                <w:bCs w:val="0"/>
                                <w:color w:val="0D0D0D" w:themeColor="text1" w:themeTint="F2"/>
                                <w:sz w:val="72"/>
                                <w:szCs w:val="72"/>
                                <w:lang w:val="en-US" w:eastAsia="zh-CN"/>
                                <w14:textFill>
                                  <w14:solidFill>
                                    <w14:schemeClr w14:val="tx1">
                                      <w14:lumMod w14:val="95000"/>
                                      <w14:lumOff w14:val="5000"/>
                                    </w14:schemeClr>
                                  </w14:solidFill>
                                </w14:textFill>
                              </w:rPr>
                              <w:t>教案</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76.5pt;margin-top:378.5pt;height:71.2pt;width:184.7pt;z-index:251663360;mso-width-relative:page;mso-height-relative:page;" filled="f" stroked="f" coordsize="21600,21600" o:gfxdata="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AAAAAGRycy9QSwECFAAUAAAACACHTuJAMTqKUt0AAAALAQAADwAAAAAAAAABACAAAAAi&#10;AAAAZHJzL2Rvd25yZXYueG1sUEsBAhQAFAAAAAgAh07iQD7bDqA+AgAAaAQAAA4AAAAAAAAAAQAg&#10;AAAALAEAAGRycy9lMm9Eb2MueG1sUEsFBgAAAAAGAAYAWQEAANwFAAAAAA==&#10;">
                <v:fill on="f" focussize="0,0"/>
                <v:stroke on="f" weight="0.5pt"/>
                <v:imagedata o:title=""/>
                <o:lock v:ext="edit" aspectratio="f"/>
                <v:textbox>
                  <w:txbxContent>
                    <w:p w14:paraId="1D1DFD78">
                      <w:pPr>
                        <w:jc w:val="center"/>
                        <w:rPr>
                          <w:rFonts w:hint="default" w:ascii="微软雅黑" w:hAnsi="微软雅黑" w:eastAsia="微软雅黑" w:cs="微软雅黑"/>
                          <w:b w:val="0"/>
                          <w:bCs w:val="0"/>
                          <w:color w:val="0D0D0D" w:themeColor="text1" w:themeTint="F2"/>
                          <w:sz w:val="72"/>
                          <w:szCs w:val="72"/>
                          <w:lang w:val="en-US" w:eastAsia="zh-CN"/>
                          <w14:textFill>
                            <w14:solidFill>
                              <w14:schemeClr w14:val="tx1">
                                <w14:lumMod w14:val="95000"/>
                                <w14:lumOff w14:val="5000"/>
                              </w14:schemeClr>
                            </w14:solidFill>
                          </w14:textFill>
                        </w:rPr>
                      </w:pPr>
                      <w:r>
                        <w:rPr>
                          <w:rFonts w:hint="eastAsia" w:ascii="微软雅黑" w:hAnsi="微软雅黑" w:eastAsia="微软雅黑" w:cs="微软雅黑"/>
                          <w:b w:val="0"/>
                          <w:bCs w:val="0"/>
                          <w:color w:val="0D0D0D" w:themeColor="text1" w:themeTint="F2"/>
                          <w:sz w:val="72"/>
                          <w:szCs w:val="72"/>
                          <w:lang w:val="en-US" w:eastAsia="zh-CN"/>
                          <w14:textFill>
                            <w14:solidFill>
                              <w14:schemeClr w14:val="tx1">
                                <w14:lumMod w14:val="95000"/>
                                <w14:lumOff w14:val="5000"/>
                              </w14:schemeClr>
                            </w14:solidFill>
                          </w14:textFill>
                        </w:rPr>
                        <w:t>教案</w:t>
                      </w:r>
                    </w:p>
                  </w:txbxContent>
                </v:textbox>
              </v:shape>
            </w:pict>
          </mc:Fallback>
        </mc:AlternateContent>
      </w:r>
      <w:r>
        <w:rPr>
          <w:sz w:val="21"/>
        </w:rPr>
        <mc:AlternateContent>
          <mc:Choice Requires="wps">
            <w:drawing>
              <wp:anchor distT="0" distB="0" distL="114300" distR="114300" simplePos="0" relativeHeight="251662336" behindDoc="0" locked="0" layoutInCell="1" allowOverlap="1">
                <wp:simplePos x="0" y="0"/>
                <wp:positionH relativeFrom="column">
                  <wp:posOffset>-351790</wp:posOffset>
                </wp:positionH>
                <wp:positionV relativeFrom="paragraph">
                  <wp:posOffset>3439795</wp:posOffset>
                </wp:positionV>
                <wp:extent cx="7560310" cy="1280795"/>
                <wp:effectExtent l="0" t="0" r="0" b="0"/>
                <wp:wrapNone/>
                <wp:docPr id="23" name="文本框 23"/>
                <wp:cNvGraphicFramePr/>
                <a:graphic xmlns:a="http://schemas.openxmlformats.org/drawingml/2006/main">
                  <a:graphicData uri="http://schemas.microsoft.com/office/word/2010/wordprocessingShape">
                    <wps:wsp>
                      <wps:cNvSpPr txBox="1"/>
                      <wps:spPr>
                        <a:xfrm>
                          <a:off x="0" y="0"/>
                          <a:ext cx="7560310" cy="128079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DA290F5">
                            <w:pPr>
                              <w:jc w:val="center"/>
                              <w:rPr>
                                <w:rFonts w:hint="eastAsia" w:ascii="微软雅黑" w:hAnsi="微软雅黑" w:eastAsia="微软雅黑" w:cs="微软雅黑"/>
                                <w:b w:val="0"/>
                                <w:bCs w:val="0"/>
                                <w:color w:val="843C0B" w:themeColor="accent2" w:themeShade="80"/>
                                <w:sz w:val="96"/>
                                <w:szCs w:val="96"/>
                                <w:lang w:val="en-US" w:eastAsia="zh-CN"/>
                              </w:rPr>
                            </w:pPr>
                            <w:r>
                              <w:rPr>
                                <w:rFonts w:hint="eastAsia" w:ascii="微软雅黑" w:hAnsi="微软雅黑" w:eastAsia="微软雅黑" w:cs="微软雅黑"/>
                                <w:b w:val="0"/>
                                <w:bCs w:val="0"/>
                                <w:color w:val="843C0B" w:themeColor="accent2" w:themeShade="80"/>
                                <w:sz w:val="96"/>
                                <w:szCs w:val="96"/>
                                <w:lang w:val="en-US" w:eastAsia="zh-CN"/>
                              </w:rPr>
                              <w:t>《普通话实用训练教程》</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7.7pt;margin-top:270.85pt;height:100.85pt;width:595.3pt;z-index:251662336;mso-width-relative:page;mso-height-relative:page;" filled="f" stroked="f" coordsize="21600,21600" o:gfxdata="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AAAAAZHJzL1BLAQIUABQAAAAIAIdO4kCUSfsG3QAAAAwBAAAPAAAAAAAAAAEAIAAAACIA&#10;AABkcnMvZG93bnJldi54bWxQSwECFAAUAAAACACHTuJAHhA6lj0CAABpBAAADgAAAAAAAAABACAA&#10;AAAsAQAAZHJzL2Uyb0RvYy54bWxQSwUGAAAAAAYABgBZAQAA2wUAAAAA&#10;">
                <v:fill on="f" focussize="0,0"/>
                <v:stroke on="f" weight="0.5pt"/>
                <v:imagedata o:title=""/>
                <o:lock v:ext="edit" aspectratio="f"/>
                <v:textbox>
                  <w:txbxContent>
                    <w:p w14:paraId="4DA290F5">
                      <w:pPr>
                        <w:jc w:val="center"/>
                        <w:rPr>
                          <w:rFonts w:hint="eastAsia" w:ascii="微软雅黑" w:hAnsi="微软雅黑" w:eastAsia="微软雅黑" w:cs="微软雅黑"/>
                          <w:b w:val="0"/>
                          <w:bCs w:val="0"/>
                          <w:color w:val="843C0B" w:themeColor="accent2" w:themeShade="80"/>
                          <w:sz w:val="96"/>
                          <w:szCs w:val="96"/>
                          <w:lang w:val="en-US" w:eastAsia="zh-CN"/>
                        </w:rPr>
                      </w:pPr>
                      <w:r>
                        <w:rPr>
                          <w:rFonts w:hint="eastAsia" w:ascii="微软雅黑" w:hAnsi="微软雅黑" w:eastAsia="微软雅黑" w:cs="微软雅黑"/>
                          <w:b w:val="0"/>
                          <w:bCs w:val="0"/>
                          <w:color w:val="843C0B" w:themeColor="accent2" w:themeShade="80"/>
                          <w:sz w:val="96"/>
                          <w:szCs w:val="96"/>
                          <w:lang w:val="en-US" w:eastAsia="zh-CN"/>
                        </w:rPr>
                        <w:t>《普通话实用训练教程》</w:t>
                      </w:r>
                    </w:p>
                  </w:txbxContent>
                </v:textbox>
              </v:shape>
            </w:pict>
          </mc:Fallback>
        </mc:AlternateContent>
      </w:r>
    </w:p>
    <w:p w14:paraId="391475EF">
      <w:pPr>
        <w:jc w:val="center"/>
        <w:rPr>
          <w:rFonts w:hint="eastAsia" w:eastAsiaTheme="minorEastAsia"/>
          <w:lang w:eastAsia="zh-CN"/>
        </w:rPr>
      </w:pPr>
      <w:r>
        <w:rPr>
          <w:rFonts w:hint="eastAsia" w:ascii="黑体" w:hAnsi="黑体" w:eastAsia="黑体"/>
          <w:bCs/>
          <w:kern w:val="44"/>
          <w:sz w:val="18"/>
          <w:szCs w:val="18"/>
          <w:lang w:eastAsia="zh-CN"/>
        </w:rPr>
        <w:drawing>
          <wp:inline distT="0" distB="0" distL="114300" distR="114300">
            <wp:extent cx="2762250" cy="539115"/>
            <wp:effectExtent l="0" t="0" r="0" b="13970"/>
            <wp:docPr id="9" name="图片 3" descr="十四五国规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descr="十四五国规标"/>
                    <pic:cNvPicPr>
                      <a:picLocks noChangeAspect="1"/>
                    </pic:cNvPicPr>
                  </pic:nvPicPr>
                  <pic:blipFill>
                    <a:blip r:embed="rId8"/>
                    <a:srcRect l="26001" t="46811" r="28865" b="46965"/>
                    <a:stretch>
                      <a:fillRect/>
                    </a:stretch>
                  </pic:blipFill>
                  <pic:spPr>
                    <a:xfrm>
                      <a:off x="0" y="0"/>
                      <a:ext cx="2762250" cy="539115"/>
                    </a:xfrm>
                    <a:prstGeom prst="rect">
                      <a:avLst/>
                    </a:prstGeom>
                    <a:noFill/>
                    <a:ln>
                      <a:noFill/>
                    </a:ln>
                  </pic:spPr>
                </pic:pic>
              </a:graphicData>
            </a:graphic>
          </wp:inline>
        </w:drawing>
      </w:r>
    </w:p>
    <w:p w14:paraId="32B0E15C">
      <w:pPr>
        <w:pStyle w:val="2"/>
        <w:bidi w:val="0"/>
        <w:jc w:val="center"/>
        <w:rPr>
          <w:rFonts w:hint="eastAsia"/>
          <w:color w:val="843C0B" w:themeColor="accent2" w:themeShade="80"/>
        </w:rPr>
        <w:sectPr>
          <w:headerReference r:id="rId4" w:type="first"/>
          <w:headerReference r:id="rId3" w:type="default"/>
          <w:pgSz w:w="11906" w:h="16838"/>
          <w:pgMar w:top="850" w:right="567" w:bottom="850" w:left="567" w:header="851" w:footer="992" w:gutter="0"/>
          <w:pgBorders>
            <w:top w:val="none" w:sz="0" w:space="0"/>
            <w:left w:val="none" w:sz="0" w:space="0"/>
            <w:bottom w:val="none" w:sz="0" w:space="0"/>
            <w:right w:val="none" w:sz="0" w:space="0"/>
          </w:pgBorders>
          <w:cols w:space="425" w:num="1"/>
          <w:titlePg/>
          <w:docGrid w:type="lines" w:linePitch="312" w:charSpace="0"/>
        </w:sectPr>
      </w:pPr>
      <w:bookmarkStart w:id="0" w:name="_GoBack"/>
      <w:bookmarkEnd w:id="0"/>
    </w:p>
    <w:p w14:paraId="44BF4191">
      <w:pPr>
        <w:pStyle w:val="2"/>
        <w:bidi w:val="0"/>
        <w:jc w:val="center"/>
        <w:rPr>
          <w:color w:val="843C0B" w:themeColor="accent2" w:themeShade="80"/>
        </w:rPr>
      </w:pPr>
      <w:r>
        <w:rPr>
          <w:rFonts w:hint="eastAsia"/>
          <w:color w:val="843C0B" w:themeColor="accent2" w:themeShade="80"/>
        </w:rPr>
        <w:t>第</w:t>
      </w:r>
      <w:r>
        <w:rPr>
          <w:color w:val="843C0B" w:themeColor="accent2" w:themeShade="80"/>
        </w:rPr>
        <w:t>9</w:t>
      </w:r>
      <w:r>
        <w:rPr>
          <w:rFonts w:hint="eastAsia"/>
          <w:color w:val="843C0B" w:themeColor="accent2" w:themeShade="80"/>
        </w:rPr>
        <w:t>课  普通话水平等级测试应试指导</w:t>
      </w:r>
    </w:p>
    <w:tbl>
      <w:tblPr>
        <w:tblStyle w:val="8"/>
        <w:tblW w:w="9638" w:type="dxa"/>
        <w:jc w:val="center"/>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Layout w:type="fixed"/>
        <w:tblCellMar>
          <w:top w:w="0" w:type="dxa"/>
          <w:left w:w="108" w:type="dxa"/>
          <w:bottom w:w="0" w:type="dxa"/>
          <w:right w:w="108" w:type="dxa"/>
        </w:tblCellMar>
      </w:tblPr>
      <w:tblGrid>
        <w:gridCol w:w="1456"/>
        <w:gridCol w:w="6624"/>
        <w:gridCol w:w="1558"/>
      </w:tblGrid>
      <w:tr w14:paraId="1A0DFE4E">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6" w:type="dxa"/>
            <w:tcBorders>
              <w:tl2br w:val="nil"/>
              <w:tr2bl w:val="nil"/>
            </w:tcBorders>
            <w:vAlign w:val="center"/>
          </w:tcPr>
          <w:p w14:paraId="55DE81EA">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0"/>
              </w:rPr>
            </w:pPr>
            <w:r>
              <w:rPr>
                <w:rFonts w:ascii="Times New Roman" w:hAnsi="宋体"/>
                <w:b/>
                <w:color w:val="843C0B" w:themeColor="accent2" w:themeShade="80"/>
                <w:szCs w:val="20"/>
              </w:rPr>
              <w:t>课</w:t>
            </w:r>
            <w:r>
              <w:rPr>
                <w:rFonts w:ascii="Times New Roman" w:hAnsi="Times New Roman"/>
                <w:b/>
                <w:color w:val="843C0B" w:themeColor="accent2" w:themeShade="80"/>
                <w:szCs w:val="20"/>
              </w:rPr>
              <w:t xml:space="preserve">  </w:t>
            </w:r>
            <w:r>
              <w:rPr>
                <w:rFonts w:hint="eastAsia" w:ascii="Times New Roman" w:hAnsi="Times New Roman"/>
                <w:b/>
                <w:color w:val="843C0B" w:themeColor="accent2" w:themeShade="80"/>
                <w:szCs w:val="20"/>
              </w:rPr>
              <w:t>题</w:t>
            </w:r>
          </w:p>
        </w:tc>
        <w:tc>
          <w:tcPr>
            <w:tcW w:w="8182" w:type="dxa"/>
            <w:gridSpan w:val="2"/>
            <w:tcBorders>
              <w:tl2br w:val="nil"/>
              <w:tr2bl w:val="nil"/>
            </w:tcBorders>
            <w:vAlign w:val="center"/>
          </w:tcPr>
          <w:p w14:paraId="275FD905">
            <w:pPr>
              <w:spacing w:line="360" w:lineRule="auto"/>
              <w:ind w:hanging="8"/>
              <w:rPr>
                <w:rFonts w:ascii="Times New Roman" w:hAnsi="Times New Roman"/>
                <w:szCs w:val="20"/>
              </w:rPr>
            </w:pPr>
            <w:r>
              <w:rPr>
                <w:rFonts w:hint="eastAsia" w:ascii="Times New Roman" w:hAnsi="宋体"/>
                <w:szCs w:val="20"/>
              </w:rPr>
              <w:t>普通话水平等级测试应试指导</w:t>
            </w:r>
          </w:p>
        </w:tc>
      </w:tr>
      <w:tr w14:paraId="2C62DFC9">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6" w:type="dxa"/>
            <w:tcBorders>
              <w:tl2br w:val="nil"/>
              <w:tr2bl w:val="nil"/>
            </w:tcBorders>
            <w:vAlign w:val="center"/>
          </w:tcPr>
          <w:p w14:paraId="39E3C9E1">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0"/>
              </w:rPr>
            </w:pPr>
            <w:r>
              <w:rPr>
                <w:rFonts w:ascii="Times New Roman" w:hAnsi="宋体"/>
                <w:b/>
                <w:color w:val="843C0B" w:themeColor="accent2" w:themeShade="80"/>
                <w:szCs w:val="20"/>
              </w:rPr>
              <w:t>课</w:t>
            </w:r>
            <w:r>
              <w:rPr>
                <w:rFonts w:hint="eastAsia" w:ascii="Times New Roman" w:hAnsi="宋体"/>
                <w:b/>
                <w:color w:val="843C0B" w:themeColor="accent2" w:themeShade="80"/>
                <w:szCs w:val="20"/>
              </w:rPr>
              <w:t xml:space="preserve"> </w:t>
            </w:r>
            <w:r>
              <w:rPr>
                <w:rFonts w:ascii="Times New Roman" w:hAnsi="宋体"/>
                <w:b/>
                <w:color w:val="843C0B" w:themeColor="accent2" w:themeShade="80"/>
                <w:szCs w:val="20"/>
              </w:rPr>
              <w:t xml:space="preserve"> 时</w:t>
            </w:r>
          </w:p>
        </w:tc>
        <w:tc>
          <w:tcPr>
            <w:tcW w:w="8182" w:type="dxa"/>
            <w:gridSpan w:val="2"/>
            <w:tcBorders>
              <w:tl2br w:val="nil"/>
              <w:tr2bl w:val="nil"/>
            </w:tcBorders>
            <w:vAlign w:val="center"/>
          </w:tcPr>
          <w:p w14:paraId="1450EAEE">
            <w:pPr>
              <w:spacing w:line="360" w:lineRule="auto"/>
              <w:ind w:hanging="8"/>
              <w:rPr>
                <w:rFonts w:ascii="Times New Roman" w:hAnsi="Times New Roman"/>
                <w:szCs w:val="20"/>
              </w:rPr>
            </w:pPr>
            <w:r>
              <w:rPr>
                <w:rFonts w:hint="eastAsia" w:ascii="Times New Roman" w:hAnsi="Times New Roman"/>
                <w:szCs w:val="20"/>
                <w:lang w:val="en-US" w:eastAsia="zh-CN"/>
              </w:rPr>
              <w:t>5</w:t>
            </w:r>
            <w:r>
              <w:rPr>
                <w:rFonts w:ascii="Times New Roman" w:hAnsi="宋体"/>
                <w:szCs w:val="20"/>
              </w:rPr>
              <w:t>课时</w:t>
            </w:r>
            <w:r>
              <w:rPr>
                <w:rFonts w:hint="eastAsia" w:ascii="Times New Roman" w:hAnsi="宋体"/>
                <w:szCs w:val="20"/>
              </w:rPr>
              <w:t>（</w:t>
            </w:r>
            <w:r>
              <w:rPr>
                <w:rFonts w:hint="eastAsia" w:ascii="Times New Roman" w:hAnsi="宋体"/>
                <w:szCs w:val="20"/>
                <w:lang w:val="en-US" w:eastAsia="zh-CN"/>
              </w:rPr>
              <w:t>225</w:t>
            </w:r>
            <w:r>
              <w:rPr>
                <w:rFonts w:hint="eastAsia" w:ascii="Times New Roman" w:hAnsi="宋体"/>
                <w:szCs w:val="20"/>
              </w:rPr>
              <w:t xml:space="preserve"> min）。</w:t>
            </w:r>
          </w:p>
        </w:tc>
      </w:tr>
      <w:tr w14:paraId="6612E9F1">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6" w:type="dxa"/>
            <w:tcBorders>
              <w:tl2br w:val="nil"/>
              <w:tr2bl w:val="nil"/>
            </w:tcBorders>
            <w:vAlign w:val="center"/>
          </w:tcPr>
          <w:p w14:paraId="4D658D42">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0"/>
              </w:rPr>
            </w:pPr>
            <w:r>
              <w:rPr>
                <w:rFonts w:ascii="Times New Roman" w:hAnsi="宋体"/>
                <w:b/>
                <w:color w:val="843C0B" w:themeColor="accent2" w:themeShade="80"/>
                <w:szCs w:val="20"/>
              </w:rPr>
              <w:t>教学目标</w:t>
            </w:r>
          </w:p>
        </w:tc>
        <w:tc>
          <w:tcPr>
            <w:tcW w:w="8182" w:type="dxa"/>
            <w:gridSpan w:val="2"/>
            <w:tcBorders>
              <w:tl2br w:val="nil"/>
              <w:tr2bl w:val="nil"/>
            </w:tcBorders>
            <w:vAlign w:val="center"/>
          </w:tcPr>
          <w:p w14:paraId="66559882">
            <w:pPr>
              <w:spacing w:line="360" w:lineRule="auto"/>
              <w:ind w:hanging="8"/>
              <w:rPr>
                <w:b/>
              </w:rPr>
            </w:pPr>
            <w:r>
              <w:rPr>
                <w:rFonts w:hAnsi="宋体"/>
                <w:b/>
              </w:rPr>
              <w:t>知识</w:t>
            </w:r>
            <w:r>
              <w:rPr>
                <w:rFonts w:hint="eastAsia" w:hAnsi="宋体"/>
                <w:b/>
              </w:rPr>
              <w:t>技能</w:t>
            </w:r>
            <w:r>
              <w:rPr>
                <w:rFonts w:hAnsi="宋体"/>
                <w:b/>
              </w:rPr>
              <w:t>目标：</w:t>
            </w:r>
          </w:p>
          <w:p w14:paraId="70B9A48D">
            <w:pPr>
              <w:spacing w:line="360" w:lineRule="auto"/>
              <w:ind w:hanging="8"/>
              <w:rPr>
                <w:rFonts w:hint="eastAsia" w:ascii="Times New Roman" w:hAnsi="Times New Roman"/>
                <w:szCs w:val="20"/>
              </w:rPr>
            </w:pPr>
            <w:r>
              <w:rPr>
                <w:rFonts w:hint="eastAsia" w:ascii="Times New Roman" w:hAnsi="Times New Roman"/>
                <w:szCs w:val="20"/>
              </w:rPr>
              <w:t>1. 知道普通话水平测试各测试项目的构成、测试内容及评分标准。</w:t>
            </w:r>
          </w:p>
          <w:p w14:paraId="5B45227B">
            <w:pPr>
              <w:spacing w:line="360" w:lineRule="auto"/>
              <w:ind w:hanging="8"/>
              <w:rPr>
                <w:rFonts w:ascii="Times New Roman" w:hAnsi="宋体"/>
                <w:szCs w:val="20"/>
              </w:rPr>
            </w:pPr>
            <w:r>
              <w:rPr>
                <w:rFonts w:hint="eastAsia" w:ascii="Times New Roman" w:hAnsi="Times New Roman"/>
                <w:szCs w:val="20"/>
              </w:rPr>
              <w:t>2. 能够对测试中容易出现的错误进行分析并有针对性地解决问题</w:t>
            </w:r>
            <w:r>
              <w:rPr>
                <w:rFonts w:hint="eastAsia" w:ascii="Times New Roman" w:hAnsi="宋体"/>
                <w:bCs/>
                <w:szCs w:val="20"/>
              </w:rPr>
              <w:t>。</w:t>
            </w:r>
          </w:p>
          <w:p w14:paraId="5F0FE942">
            <w:pPr>
              <w:spacing w:line="360" w:lineRule="auto"/>
              <w:ind w:hanging="8"/>
              <w:rPr>
                <w:rFonts w:ascii="Times New Roman" w:hAnsi="Times New Roman"/>
                <w:b/>
                <w:szCs w:val="20"/>
              </w:rPr>
            </w:pPr>
            <w:r>
              <w:rPr>
                <w:rFonts w:hint="eastAsia" w:ascii="Times New Roman" w:hAnsi="Times New Roman"/>
                <w:b/>
                <w:szCs w:val="20"/>
              </w:rPr>
              <w:t>思政育人目标：</w:t>
            </w:r>
          </w:p>
          <w:p w14:paraId="4CF24A51">
            <w:pPr>
              <w:keepNext w:val="0"/>
              <w:keepLines w:val="0"/>
              <w:pageBreakBefore w:val="0"/>
              <w:widowControl w:val="0"/>
              <w:kinsoku/>
              <w:wordWrap/>
              <w:overflowPunct/>
              <w:topLinePunct w:val="0"/>
              <w:autoSpaceDE/>
              <w:autoSpaceDN/>
              <w:bidi w:val="0"/>
              <w:adjustRightInd/>
              <w:snapToGrid/>
              <w:spacing w:line="360" w:lineRule="auto"/>
              <w:ind w:left="-6" w:firstLine="420" w:firstLineChars="200"/>
              <w:textAlignment w:val="auto"/>
              <w:rPr>
                <w:rFonts w:ascii="Times New Roman" w:hAnsi="Times New Roman"/>
                <w:szCs w:val="20"/>
              </w:rPr>
            </w:pPr>
            <w:r>
              <w:rPr>
                <w:rFonts w:hint="eastAsia" w:ascii="Times New Roman" w:hAnsi="宋体"/>
                <w:bCs/>
                <w:szCs w:val="20"/>
              </w:rPr>
              <w:t>通过本单元学习，让学生充分了解普通话水平测试的内容和要求，提升学生说好普通话的信心，在学习、工作和生活中主动说普通话，感受祖国语言的魅力。</w:t>
            </w:r>
          </w:p>
        </w:tc>
      </w:tr>
      <w:tr w14:paraId="10407DB9">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6" w:type="dxa"/>
            <w:tcBorders>
              <w:tl2br w:val="nil"/>
              <w:tr2bl w:val="nil"/>
            </w:tcBorders>
            <w:vAlign w:val="center"/>
          </w:tcPr>
          <w:p w14:paraId="21FBAEED">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宋体"/>
                <w:b/>
                <w:color w:val="843C0B" w:themeColor="accent2" w:themeShade="80"/>
                <w:szCs w:val="20"/>
              </w:rPr>
            </w:pPr>
            <w:r>
              <w:rPr>
                <w:rFonts w:ascii="Times New Roman" w:hAnsi="宋体"/>
                <w:b/>
                <w:color w:val="843C0B" w:themeColor="accent2" w:themeShade="80"/>
                <w:szCs w:val="20"/>
              </w:rPr>
              <w:t>教学重</w:t>
            </w:r>
            <w:r>
              <w:rPr>
                <w:rFonts w:hint="eastAsia" w:ascii="Times New Roman" w:hAnsi="宋体"/>
                <w:b/>
                <w:color w:val="843C0B" w:themeColor="accent2" w:themeShade="80"/>
                <w:szCs w:val="20"/>
              </w:rPr>
              <w:t>难</w:t>
            </w:r>
            <w:r>
              <w:rPr>
                <w:rFonts w:ascii="Times New Roman" w:hAnsi="宋体"/>
                <w:b/>
                <w:color w:val="843C0B" w:themeColor="accent2" w:themeShade="80"/>
                <w:szCs w:val="20"/>
              </w:rPr>
              <w:t>点</w:t>
            </w:r>
          </w:p>
        </w:tc>
        <w:tc>
          <w:tcPr>
            <w:tcW w:w="8182" w:type="dxa"/>
            <w:gridSpan w:val="2"/>
            <w:tcBorders>
              <w:tl2br w:val="nil"/>
              <w:tr2bl w:val="nil"/>
            </w:tcBorders>
            <w:vAlign w:val="center"/>
          </w:tcPr>
          <w:p w14:paraId="562F9C0F">
            <w:pPr>
              <w:spacing w:line="360" w:lineRule="auto"/>
              <w:ind w:hanging="8"/>
              <w:rPr>
                <w:rFonts w:hint="eastAsia" w:ascii="宋体" w:hAnsi="宋体" w:cs="宋体"/>
                <w:kern w:val="0"/>
                <w:szCs w:val="20"/>
              </w:rPr>
            </w:pPr>
            <w:r>
              <w:rPr>
                <w:rFonts w:hint="eastAsia" w:ascii="Times New Roman" w:hAnsi="Times New Roman"/>
                <w:b/>
                <w:szCs w:val="20"/>
              </w:rPr>
              <w:t>教学重点：</w:t>
            </w:r>
            <w:r>
              <w:rPr>
                <w:rFonts w:hint="eastAsia" w:ascii="宋体" w:hAnsi="宋体" w:cs="宋体"/>
                <w:kern w:val="0"/>
              </w:rPr>
              <w:t>单音节字词应试指导</w:t>
            </w:r>
          </w:p>
          <w:p w14:paraId="21880233">
            <w:pPr>
              <w:spacing w:line="360" w:lineRule="auto"/>
              <w:ind w:hanging="8"/>
              <w:rPr>
                <w:rFonts w:ascii="Times New Roman" w:hAnsi="Times New Roman"/>
                <w:szCs w:val="20"/>
              </w:rPr>
            </w:pPr>
            <w:r>
              <w:rPr>
                <w:rFonts w:hint="eastAsia" w:ascii="Times New Roman" w:hAnsi="Times New Roman"/>
                <w:b/>
                <w:szCs w:val="20"/>
              </w:rPr>
              <w:t>教学难点：</w:t>
            </w:r>
            <w:r>
              <w:rPr>
                <w:rFonts w:hint="eastAsia" w:ascii="宋体" w:hAnsi="宋体" w:cs="宋体"/>
                <w:kern w:val="0"/>
              </w:rPr>
              <w:t>多音节词语应试指导</w:t>
            </w:r>
          </w:p>
        </w:tc>
      </w:tr>
      <w:tr w14:paraId="128D5788">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6" w:type="dxa"/>
            <w:tcBorders>
              <w:tl2br w:val="nil"/>
              <w:tr2bl w:val="nil"/>
            </w:tcBorders>
            <w:vAlign w:val="center"/>
          </w:tcPr>
          <w:p w14:paraId="2A4E049E">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0"/>
              </w:rPr>
            </w:pPr>
            <w:r>
              <w:rPr>
                <w:rFonts w:ascii="Times New Roman" w:hAnsi="宋体"/>
                <w:b/>
                <w:color w:val="843C0B" w:themeColor="accent2" w:themeShade="80"/>
                <w:szCs w:val="20"/>
              </w:rPr>
              <w:t>教学方法</w:t>
            </w:r>
          </w:p>
        </w:tc>
        <w:tc>
          <w:tcPr>
            <w:tcW w:w="8182" w:type="dxa"/>
            <w:gridSpan w:val="2"/>
            <w:tcBorders>
              <w:tl2br w:val="nil"/>
              <w:tr2bl w:val="nil"/>
            </w:tcBorders>
            <w:vAlign w:val="center"/>
          </w:tcPr>
          <w:p w14:paraId="21B65671">
            <w:pPr>
              <w:spacing w:line="360" w:lineRule="auto"/>
              <w:ind w:hanging="8"/>
              <w:rPr>
                <w:rFonts w:ascii="Times New Roman" w:hAnsi="Times New Roman"/>
                <w:szCs w:val="20"/>
              </w:rPr>
            </w:pPr>
            <w:r>
              <w:rPr>
                <w:rFonts w:hint="eastAsia" w:ascii="Times New Roman" w:hAnsi="宋体"/>
                <w:szCs w:val="20"/>
              </w:rPr>
              <w:t>讲授法、问答法、讨论法</w:t>
            </w:r>
          </w:p>
        </w:tc>
      </w:tr>
      <w:tr w14:paraId="6300F32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6" w:type="dxa"/>
            <w:tcBorders>
              <w:tl2br w:val="nil"/>
              <w:tr2bl w:val="nil"/>
            </w:tcBorders>
            <w:vAlign w:val="center"/>
          </w:tcPr>
          <w:p w14:paraId="14D483DB">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0"/>
              </w:rPr>
            </w:pPr>
            <w:r>
              <w:rPr>
                <w:rFonts w:ascii="Times New Roman" w:hAnsi="宋体"/>
                <w:b/>
                <w:color w:val="843C0B" w:themeColor="accent2" w:themeShade="80"/>
                <w:szCs w:val="20"/>
              </w:rPr>
              <w:t>教学用具</w:t>
            </w:r>
          </w:p>
        </w:tc>
        <w:tc>
          <w:tcPr>
            <w:tcW w:w="8182" w:type="dxa"/>
            <w:gridSpan w:val="2"/>
            <w:tcBorders>
              <w:tl2br w:val="nil"/>
              <w:tr2bl w:val="nil"/>
            </w:tcBorders>
            <w:vAlign w:val="center"/>
          </w:tcPr>
          <w:p w14:paraId="7FF6F3A5">
            <w:pPr>
              <w:spacing w:line="360" w:lineRule="auto"/>
              <w:ind w:hanging="8"/>
              <w:rPr>
                <w:rFonts w:ascii="Times New Roman" w:hAnsi="Times New Roman"/>
                <w:szCs w:val="20"/>
              </w:rPr>
            </w:pPr>
            <w:r>
              <w:rPr>
                <w:rFonts w:hint="eastAsia" w:ascii="Times New Roman" w:hAnsi="宋体"/>
                <w:szCs w:val="20"/>
              </w:rPr>
              <w:t>电脑、投影仪、</w:t>
            </w:r>
            <w:r>
              <w:rPr>
                <w:rFonts w:ascii="Times New Roman" w:hAnsi="宋体"/>
                <w:szCs w:val="20"/>
              </w:rPr>
              <w:t>多媒体</w:t>
            </w:r>
            <w:r>
              <w:rPr>
                <w:rFonts w:hint="eastAsia" w:ascii="Times New Roman" w:hAnsi="宋体"/>
                <w:szCs w:val="20"/>
              </w:rPr>
              <w:t>课件、教材</w:t>
            </w:r>
          </w:p>
        </w:tc>
      </w:tr>
      <w:tr w14:paraId="43554EA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6" w:type="dxa"/>
            <w:tcBorders>
              <w:tl2br w:val="nil"/>
              <w:tr2bl w:val="nil"/>
            </w:tcBorders>
            <w:vAlign w:val="center"/>
          </w:tcPr>
          <w:p w14:paraId="6D22CF9F">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宋体"/>
                <w:b/>
                <w:color w:val="843C0B" w:themeColor="accent2" w:themeShade="80"/>
                <w:szCs w:val="20"/>
              </w:rPr>
            </w:pPr>
            <w:r>
              <w:rPr>
                <w:rFonts w:ascii="Times New Roman" w:hAnsi="宋体"/>
                <w:b/>
                <w:color w:val="843C0B" w:themeColor="accent2" w:themeShade="80"/>
                <w:szCs w:val="20"/>
              </w:rPr>
              <w:t>教学设计</w:t>
            </w:r>
          </w:p>
        </w:tc>
        <w:tc>
          <w:tcPr>
            <w:tcW w:w="8182" w:type="dxa"/>
            <w:gridSpan w:val="2"/>
            <w:tcBorders>
              <w:tl2br w:val="nil"/>
              <w:tr2bl w:val="nil"/>
            </w:tcBorders>
            <w:vAlign w:val="center"/>
          </w:tcPr>
          <w:p w14:paraId="04ED0F51">
            <w:pPr>
              <w:spacing w:line="360" w:lineRule="auto"/>
              <w:ind w:hanging="8"/>
              <w:rPr>
                <w:rFonts w:ascii="Times New Roman" w:hAnsi="宋体"/>
                <w:szCs w:val="20"/>
              </w:rPr>
            </w:pPr>
            <w:r>
              <w:rPr>
                <w:rFonts w:hint="eastAsia" w:ascii="Times New Roman" w:hAnsi="宋体"/>
                <w:szCs w:val="20"/>
              </w:rPr>
              <w:t>第一节课：互动导入（</w:t>
            </w:r>
            <w:r>
              <w:rPr>
                <w:rFonts w:ascii="Times New Roman" w:hAnsi="宋体"/>
                <w:szCs w:val="20"/>
              </w:rPr>
              <w:t>5</w:t>
            </w:r>
            <w:r>
              <w:rPr>
                <w:rFonts w:hint="eastAsia" w:ascii="Times New Roman" w:hAnsi="宋体"/>
                <w:szCs w:val="20"/>
              </w:rPr>
              <w:t>min）--传授新知（</w:t>
            </w:r>
            <w:r>
              <w:rPr>
                <w:rFonts w:hint="eastAsia" w:ascii="Times New Roman" w:hAnsi="宋体"/>
                <w:szCs w:val="20"/>
                <w:lang w:val="en-US" w:eastAsia="zh-CN"/>
              </w:rPr>
              <w:t>4</w:t>
            </w:r>
            <w:r>
              <w:rPr>
                <w:rFonts w:ascii="Times New Roman" w:hAnsi="宋体"/>
                <w:szCs w:val="20"/>
              </w:rPr>
              <w:t>0</w:t>
            </w:r>
            <w:r>
              <w:rPr>
                <w:rFonts w:hint="eastAsia" w:ascii="Times New Roman" w:hAnsi="宋体"/>
                <w:szCs w:val="20"/>
              </w:rPr>
              <w:t>min）</w:t>
            </w:r>
          </w:p>
          <w:p w14:paraId="5DCB62A3">
            <w:pPr>
              <w:spacing w:line="360" w:lineRule="auto"/>
              <w:ind w:hanging="8"/>
              <w:rPr>
                <w:rFonts w:hint="eastAsia" w:ascii="Times New Roman" w:hAnsi="宋体"/>
                <w:szCs w:val="20"/>
              </w:rPr>
            </w:pPr>
            <w:r>
              <w:rPr>
                <w:rFonts w:ascii="Times New Roman" w:hAnsi="宋体"/>
                <w:szCs w:val="20"/>
              </w:rPr>
              <w:t>第</w:t>
            </w:r>
            <w:r>
              <w:rPr>
                <w:rFonts w:hint="eastAsia" w:ascii="Times New Roman" w:hAnsi="宋体"/>
                <w:szCs w:val="20"/>
              </w:rPr>
              <w:t>二</w:t>
            </w:r>
            <w:r>
              <w:rPr>
                <w:rFonts w:ascii="Times New Roman" w:hAnsi="宋体"/>
                <w:szCs w:val="20"/>
              </w:rPr>
              <w:t>节课</w:t>
            </w:r>
            <w:r>
              <w:rPr>
                <w:rFonts w:hint="eastAsia" w:ascii="Times New Roman" w:hAnsi="宋体"/>
                <w:szCs w:val="20"/>
              </w:rPr>
              <w:t>：新知导入（</w:t>
            </w:r>
            <w:r>
              <w:rPr>
                <w:rFonts w:hint="eastAsia" w:ascii="Times New Roman" w:hAnsi="宋体"/>
                <w:szCs w:val="20"/>
                <w:lang w:val="en-US" w:eastAsia="zh-CN"/>
              </w:rPr>
              <w:t>4</w:t>
            </w:r>
            <w:r>
              <w:rPr>
                <w:rFonts w:ascii="Times New Roman" w:hAnsi="宋体"/>
                <w:szCs w:val="20"/>
              </w:rPr>
              <w:t>0</w:t>
            </w:r>
            <w:r>
              <w:rPr>
                <w:rFonts w:hint="eastAsia" w:ascii="Times New Roman" w:hAnsi="宋体"/>
                <w:szCs w:val="20"/>
              </w:rPr>
              <w:t>min）--课堂小结（</w:t>
            </w:r>
            <w:r>
              <w:rPr>
                <w:rFonts w:ascii="Times New Roman" w:hAnsi="宋体"/>
                <w:szCs w:val="20"/>
              </w:rPr>
              <w:t>3</w:t>
            </w:r>
            <w:r>
              <w:rPr>
                <w:rFonts w:hint="eastAsia" w:ascii="Times New Roman" w:hAnsi="宋体"/>
                <w:szCs w:val="20"/>
              </w:rPr>
              <w:t>min）--课后练习（2min）</w:t>
            </w:r>
          </w:p>
          <w:p w14:paraId="2ED03A14">
            <w:pPr>
              <w:spacing w:line="360" w:lineRule="auto"/>
              <w:ind w:hanging="8"/>
              <w:rPr>
                <w:rFonts w:hint="eastAsia" w:ascii="Times New Roman" w:hAnsi="宋体"/>
                <w:szCs w:val="20"/>
              </w:rPr>
            </w:pPr>
            <w:r>
              <w:rPr>
                <w:rFonts w:hint="eastAsia" w:ascii="Times New Roman" w:hAnsi="宋体"/>
                <w:szCs w:val="20"/>
              </w:rPr>
              <w:t>第</w:t>
            </w:r>
            <w:r>
              <w:rPr>
                <w:rFonts w:hint="eastAsia" w:ascii="Times New Roman" w:hAnsi="宋体"/>
                <w:szCs w:val="20"/>
                <w:lang w:eastAsia="zh-CN"/>
              </w:rPr>
              <w:t>三</w:t>
            </w:r>
            <w:r>
              <w:rPr>
                <w:rFonts w:hint="eastAsia" w:ascii="Times New Roman" w:hAnsi="宋体"/>
                <w:szCs w:val="20"/>
              </w:rPr>
              <w:t>节课：新知导入（</w:t>
            </w:r>
            <w:r>
              <w:rPr>
                <w:rFonts w:hint="eastAsia" w:ascii="Times New Roman" w:hAnsi="宋体"/>
                <w:szCs w:val="20"/>
                <w:lang w:val="en-US" w:eastAsia="zh-CN"/>
              </w:rPr>
              <w:t>4</w:t>
            </w:r>
            <w:r>
              <w:rPr>
                <w:rFonts w:hint="eastAsia" w:ascii="Times New Roman" w:hAnsi="宋体"/>
                <w:szCs w:val="20"/>
              </w:rPr>
              <w:t>0min）--课堂小结（3min）--课后练习（2min）</w:t>
            </w:r>
          </w:p>
          <w:p w14:paraId="4B984746">
            <w:pPr>
              <w:spacing w:line="360" w:lineRule="auto"/>
              <w:ind w:hanging="8"/>
              <w:rPr>
                <w:rFonts w:hint="eastAsia" w:ascii="Times New Roman" w:hAnsi="宋体"/>
                <w:szCs w:val="20"/>
              </w:rPr>
            </w:pPr>
            <w:r>
              <w:rPr>
                <w:rFonts w:hint="eastAsia" w:ascii="Times New Roman" w:hAnsi="宋体"/>
                <w:szCs w:val="20"/>
              </w:rPr>
              <w:t>第</w:t>
            </w:r>
            <w:r>
              <w:rPr>
                <w:rFonts w:hint="eastAsia" w:ascii="Times New Roman" w:hAnsi="宋体"/>
                <w:szCs w:val="20"/>
                <w:lang w:eastAsia="zh-CN"/>
              </w:rPr>
              <w:t>四</w:t>
            </w:r>
            <w:r>
              <w:rPr>
                <w:rFonts w:hint="eastAsia" w:ascii="Times New Roman" w:hAnsi="宋体"/>
                <w:szCs w:val="20"/>
              </w:rPr>
              <w:t>节课：新知导入（</w:t>
            </w:r>
            <w:r>
              <w:rPr>
                <w:rFonts w:hint="eastAsia" w:ascii="Times New Roman" w:hAnsi="宋体"/>
                <w:szCs w:val="20"/>
                <w:lang w:val="en-US" w:eastAsia="zh-CN"/>
              </w:rPr>
              <w:t>4</w:t>
            </w:r>
            <w:r>
              <w:rPr>
                <w:rFonts w:hint="eastAsia" w:ascii="Times New Roman" w:hAnsi="宋体"/>
                <w:szCs w:val="20"/>
              </w:rPr>
              <w:t>0min）--课堂小结（3min）--课后练习（2min）</w:t>
            </w:r>
          </w:p>
          <w:p w14:paraId="75194CED">
            <w:pPr>
              <w:spacing w:line="360" w:lineRule="auto"/>
              <w:ind w:hanging="8"/>
              <w:rPr>
                <w:rFonts w:hint="eastAsia" w:ascii="Times New Roman" w:hAnsi="宋体"/>
                <w:szCs w:val="20"/>
              </w:rPr>
            </w:pPr>
            <w:r>
              <w:rPr>
                <w:rFonts w:hint="eastAsia" w:ascii="Times New Roman" w:hAnsi="宋体"/>
                <w:szCs w:val="20"/>
              </w:rPr>
              <w:t>第</w:t>
            </w:r>
            <w:r>
              <w:rPr>
                <w:rFonts w:hint="eastAsia" w:ascii="Times New Roman" w:hAnsi="宋体"/>
                <w:szCs w:val="20"/>
                <w:lang w:eastAsia="zh-CN"/>
              </w:rPr>
              <w:t>五</w:t>
            </w:r>
            <w:r>
              <w:rPr>
                <w:rFonts w:hint="eastAsia" w:ascii="Times New Roman" w:hAnsi="宋体"/>
                <w:szCs w:val="20"/>
              </w:rPr>
              <w:t>节课：新知导入（</w:t>
            </w:r>
            <w:r>
              <w:rPr>
                <w:rFonts w:hint="eastAsia" w:ascii="Times New Roman" w:hAnsi="宋体"/>
                <w:szCs w:val="20"/>
                <w:lang w:val="en-US" w:eastAsia="zh-CN"/>
              </w:rPr>
              <w:t>4</w:t>
            </w:r>
            <w:r>
              <w:rPr>
                <w:rFonts w:hint="eastAsia" w:ascii="Times New Roman" w:hAnsi="宋体"/>
                <w:szCs w:val="20"/>
              </w:rPr>
              <w:t>0min）--课堂小结（3min）--课后练习（2min）</w:t>
            </w:r>
          </w:p>
        </w:tc>
      </w:tr>
      <w:tr w14:paraId="4A89D434">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6" w:type="dxa"/>
            <w:tcBorders>
              <w:tl2br w:val="nil"/>
              <w:tr2bl w:val="nil"/>
            </w:tcBorders>
            <w:vAlign w:val="center"/>
          </w:tcPr>
          <w:p w14:paraId="1E1EC6A8">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4"/>
              </w:rPr>
            </w:pPr>
            <w:r>
              <w:rPr>
                <w:rFonts w:hint="eastAsia" w:ascii="Times New Roman" w:hAnsi="Times New Roman"/>
                <w:b/>
                <w:color w:val="843C0B" w:themeColor="accent2" w:themeShade="80"/>
                <w:szCs w:val="24"/>
              </w:rPr>
              <w:t>教学过程</w:t>
            </w:r>
          </w:p>
        </w:tc>
        <w:tc>
          <w:tcPr>
            <w:tcW w:w="6624" w:type="dxa"/>
            <w:tcBorders>
              <w:tl2br w:val="nil"/>
              <w:tr2bl w:val="nil"/>
            </w:tcBorders>
            <w:vAlign w:val="center"/>
          </w:tcPr>
          <w:p w14:paraId="00239429">
            <w:pPr>
              <w:spacing w:line="360" w:lineRule="auto"/>
              <w:jc w:val="center"/>
              <w:rPr>
                <w:rFonts w:ascii="Times New Roman" w:hAnsi="Times New Roman"/>
                <w:szCs w:val="20"/>
              </w:rPr>
            </w:pPr>
            <w:r>
              <w:rPr>
                <w:rFonts w:hint="eastAsia" w:ascii="Times New Roman" w:hAnsi="Times New Roman"/>
                <w:szCs w:val="24"/>
              </w:rPr>
              <w:t>主 要 教 学 内 容 及 步 骤</w:t>
            </w:r>
          </w:p>
        </w:tc>
        <w:tc>
          <w:tcPr>
            <w:tcW w:w="1558" w:type="dxa"/>
            <w:tcBorders>
              <w:tl2br w:val="nil"/>
              <w:tr2bl w:val="nil"/>
            </w:tcBorders>
            <w:vAlign w:val="center"/>
          </w:tcPr>
          <w:p w14:paraId="1A8009F5">
            <w:pPr>
              <w:spacing w:line="360" w:lineRule="auto"/>
              <w:jc w:val="center"/>
              <w:rPr>
                <w:rFonts w:ascii="Times New Roman" w:hAnsi="Times New Roman"/>
                <w:szCs w:val="20"/>
              </w:rPr>
            </w:pPr>
            <w:r>
              <w:rPr>
                <w:rFonts w:ascii="Times New Roman" w:hAnsi="Times New Roman"/>
                <w:szCs w:val="20"/>
              </w:rPr>
              <w:t>设计意图</w:t>
            </w:r>
          </w:p>
        </w:tc>
      </w:tr>
      <w:tr w14:paraId="5E17B634">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6" w:type="dxa"/>
            <w:tcBorders>
              <w:tl2br w:val="nil"/>
              <w:tr2bl w:val="nil"/>
            </w:tcBorders>
            <w:vAlign w:val="center"/>
          </w:tcPr>
          <w:p w14:paraId="6ABF3D86">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互动导入</w:t>
            </w:r>
          </w:p>
          <w:p w14:paraId="4FCA9A29">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4"/>
              </w:rPr>
            </w:pPr>
            <w:r>
              <w:rPr>
                <w:rFonts w:ascii="Times New Roman" w:hAnsi="Times New Roman"/>
                <w:color w:val="843C0B" w:themeColor="accent2" w:themeShade="80"/>
                <w:szCs w:val="24"/>
              </w:rPr>
              <w:t>（5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24" w:type="dxa"/>
            <w:tcBorders>
              <w:tl2br w:val="nil"/>
              <w:tr2bl w:val="nil"/>
            </w:tcBorders>
            <w:vAlign w:val="center"/>
          </w:tcPr>
          <w:p w14:paraId="238AB1D0">
            <w:pPr>
              <w:spacing w:line="360" w:lineRule="auto"/>
              <w:rPr>
                <w:rFonts w:ascii="Times New Roman" w:hAnsi="Times New Roman"/>
                <w:b/>
                <w:szCs w:val="24"/>
              </w:rPr>
            </w:pPr>
            <w:r>
              <w:rPr>
                <w:rFonts w:hint="eastAsia" w:ascii="Times New Roman" w:hAnsi="Times New Roman"/>
                <w:b/>
                <w:szCs w:val="24"/>
              </w:rPr>
              <w:t>【教师】</w:t>
            </w:r>
            <w:r>
              <w:rPr>
                <w:rFonts w:hint="eastAsia" w:ascii="Times New Roman" w:hAnsi="Times New Roman"/>
                <w:b/>
                <w:color w:val="CC0066"/>
                <w:szCs w:val="24"/>
              </w:rPr>
              <w:t>用问题引入，引导学生思考。</w:t>
            </w:r>
          </w:p>
          <w:p w14:paraId="77CB5452">
            <w:pPr>
              <w:spacing w:line="360" w:lineRule="auto"/>
              <w:ind w:firstLine="422" w:firstLineChars="200"/>
              <w:rPr>
                <w:rFonts w:ascii="Times New Roman" w:hAnsi="Times New Roman"/>
                <w:b/>
                <w:szCs w:val="24"/>
              </w:rPr>
            </w:pPr>
            <w:r>
              <w:rPr>
                <w:rFonts w:hint="eastAsia" w:ascii="Times New Roman" w:hAnsi="Times New Roman"/>
                <w:b/>
                <w:szCs w:val="24"/>
              </w:rPr>
              <w:t>同学们了解什么是普通话水平测试吗？知不知道哪些人群需要参加测试？</w:t>
            </w:r>
          </w:p>
          <w:p w14:paraId="4024130B">
            <w:pPr>
              <w:spacing w:line="360" w:lineRule="auto"/>
              <w:rPr>
                <w:rFonts w:ascii="Times New Roman" w:hAnsi="Times New Roman"/>
                <w:b/>
                <w:color w:val="CC0066"/>
                <w:szCs w:val="24"/>
              </w:rPr>
            </w:pPr>
            <w:r>
              <w:rPr>
                <w:rFonts w:hint="eastAsia" w:ascii="Times New Roman" w:hAnsi="Times New Roman"/>
                <w:b/>
                <w:szCs w:val="24"/>
              </w:rPr>
              <w:t>【学生】</w:t>
            </w:r>
            <w:r>
              <w:rPr>
                <w:rFonts w:hint="eastAsia" w:ascii="Times New Roman" w:hAnsi="Times New Roman"/>
                <w:b/>
                <w:color w:val="CC0066"/>
                <w:szCs w:val="24"/>
              </w:rPr>
              <w:t>讨论。</w:t>
            </w:r>
          </w:p>
          <w:p w14:paraId="475DBD4C">
            <w:pPr>
              <w:spacing w:line="360" w:lineRule="auto"/>
              <w:rPr>
                <w:rFonts w:ascii="Times New Roman" w:hAnsi="Times New Roman"/>
                <w:b/>
                <w:color w:val="CC0066"/>
                <w:szCs w:val="24"/>
              </w:rPr>
            </w:pPr>
            <w:r>
              <w:rPr>
                <w:rFonts w:hint="eastAsia" w:ascii="Times New Roman" w:hAnsi="Times New Roman"/>
                <w:b/>
                <w:szCs w:val="24"/>
              </w:rPr>
              <w:t>【教师】</w:t>
            </w:r>
            <w:r>
              <w:rPr>
                <w:rFonts w:hint="eastAsia" w:ascii="Times New Roman" w:hAnsi="Times New Roman"/>
                <w:b/>
                <w:color w:val="CC0066"/>
                <w:szCs w:val="24"/>
              </w:rPr>
              <w:t>随机叫一名学生回答。</w:t>
            </w:r>
          </w:p>
          <w:p w14:paraId="1D2BD6A8">
            <w:pPr>
              <w:spacing w:line="360" w:lineRule="auto"/>
              <w:rPr>
                <w:rFonts w:ascii="Times New Roman" w:hAnsi="Times New Roman"/>
                <w:b/>
                <w:szCs w:val="24"/>
              </w:rPr>
            </w:pPr>
            <w:r>
              <w:rPr>
                <w:rFonts w:hint="eastAsia" w:hAnsi="宋体"/>
                <w:b/>
                <w:bCs/>
              </w:rPr>
              <w:t>【</w:t>
            </w:r>
            <w:r>
              <w:rPr>
                <w:rFonts w:hint="eastAsia" w:ascii="Times New Roman" w:hAnsi="Times New Roman"/>
                <w:b/>
                <w:szCs w:val="24"/>
              </w:rPr>
              <w:t>学生</w:t>
            </w:r>
            <w:r>
              <w:rPr>
                <w:rFonts w:hint="eastAsia" w:hAnsi="宋体"/>
                <w:b/>
                <w:bCs/>
              </w:rPr>
              <w:t>】</w:t>
            </w:r>
            <w:r>
              <w:rPr>
                <w:rFonts w:hint="eastAsia" w:ascii="Times New Roman" w:hAnsi="Times New Roman"/>
                <w:b/>
                <w:color w:val="CC0066"/>
              </w:rPr>
              <w:t>回答问题。</w:t>
            </w:r>
          </w:p>
          <w:p w14:paraId="6D3F6393">
            <w:pPr>
              <w:spacing w:line="360" w:lineRule="auto"/>
              <w:rPr>
                <w:rFonts w:ascii="Times New Roman" w:hAnsi="Times New Roman"/>
                <w:b/>
                <w:szCs w:val="24"/>
              </w:rPr>
            </w:pPr>
            <w:r>
              <w:rPr>
                <w:rFonts w:hint="eastAsia" w:ascii="Times New Roman" w:hAnsi="Times New Roman"/>
                <w:b/>
                <w:szCs w:val="24"/>
              </w:rPr>
              <w:t>【教师】</w:t>
            </w:r>
            <w:r>
              <w:rPr>
                <w:rFonts w:hint="eastAsia" w:hAnsi="宋体"/>
                <w:b/>
                <w:bCs/>
                <w:color w:val="CC0066"/>
              </w:rPr>
              <w:t>揭示今天的学习主题，板书。</w:t>
            </w:r>
          </w:p>
          <w:p w14:paraId="0CE3CB6C">
            <w:pPr>
              <w:spacing w:line="360" w:lineRule="auto"/>
              <w:rPr>
                <w:rFonts w:ascii="Times New Roman" w:hAnsi="Times New Roman"/>
                <w:b/>
              </w:rPr>
            </w:pPr>
            <w:r>
              <w:rPr>
                <w:rFonts w:hint="eastAsia" w:ascii="Times New Roman" w:hAnsi="Times New Roman"/>
                <w:b/>
                <w:szCs w:val="24"/>
              </w:rPr>
              <w:t>普通话作为我们常用的交流工具，越来越受到社会的重视，很多特定职位都要求从业人员取得相应的普通话水平测试等级证书。今天一起来学习普通话水平等级测试应试指导（板书）。</w:t>
            </w:r>
          </w:p>
          <w:p w14:paraId="0CE72BB6">
            <w:pPr>
              <w:spacing w:line="360" w:lineRule="auto"/>
              <w:jc w:val="left"/>
              <w:rPr>
                <w:rFonts w:ascii="Times New Roman" w:hAnsi="Times New Roman"/>
                <w:b/>
              </w:rPr>
            </w:pPr>
            <w:r>
              <w:rPr>
                <w:rFonts w:hint="eastAsia" w:hAnsi="宋体"/>
                <w:bCs/>
              </w:rPr>
              <w:t>【</w:t>
            </w:r>
            <w:r>
              <w:rPr>
                <w:rFonts w:hint="eastAsia" w:ascii="Times New Roman" w:hAnsi="Times New Roman"/>
                <w:b/>
                <w:szCs w:val="24"/>
              </w:rPr>
              <w:t>学生</w:t>
            </w:r>
            <w:r>
              <w:rPr>
                <w:rFonts w:hint="eastAsia" w:hAnsi="宋体"/>
                <w:bCs/>
              </w:rPr>
              <w:t>】</w:t>
            </w:r>
            <w:r>
              <w:rPr>
                <w:rFonts w:hint="eastAsia" w:hAnsi="宋体"/>
                <w:b/>
                <w:bCs/>
                <w:color w:val="CC0066"/>
              </w:rPr>
              <w:t>打开教材，准备学习。</w:t>
            </w:r>
          </w:p>
        </w:tc>
        <w:tc>
          <w:tcPr>
            <w:tcW w:w="1558" w:type="dxa"/>
            <w:tcBorders>
              <w:tl2br w:val="nil"/>
              <w:tr2bl w:val="nil"/>
            </w:tcBorders>
            <w:vAlign w:val="center"/>
          </w:tcPr>
          <w:p w14:paraId="3D7BC3C7">
            <w:pPr>
              <w:spacing w:line="360" w:lineRule="auto"/>
              <w:jc w:val="left"/>
              <w:rPr>
                <w:rFonts w:ascii="Times New Roman" w:hAnsi="Times New Roman"/>
                <w:b/>
                <w:szCs w:val="20"/>
              </w:rPr>
            </w:pPr>
            <w:r>
              <w:rPr>
                <w:rFonts w:hint="eastAsia" w:ascii="Times New Roman" w:hAnsi="Times New Roman"/>
                <w:b/>
                <w:szCs w:val="24"/>
              </w:rPr>
              <w:t>通过问答互动，吸引学生的注意力，激发学生的学习欲望。</w:t>
            </w:r>
          </w:p>
        </w:tc>
      </w:tr>
      <w:tr w14:paraId="60C0AD0C">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6" w:type="dxa"/>
            <w:tcBorders>
              <w:tl2br w:val="nil"/>
              <w:tr2bl w:val="nil"/>
            </w:tcBorders>
            <w:vAlign w:val="center"/>
          </w:tcPr>
          <w:p w14:paraId="29295B4B">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传授新知</w:t>
            </w:r>
          </w:p>
          <w:p w14:paraId="252ADC9D">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r>
              <w:rPr>
                <w:rFonts w:ascii="Times New Roman" w:hAnsi="Times New Roman"/>
                <w:color w:val="843C0B" w:themeColor="accent2" w:themeShade="80"/>
                <w:szCs w:val="24"/>
              </w:rPr>
              <w:t>（</w:t>
            </w:r>
            <w:r>
              <w:rPr>
                <w:rFonts w:hint="eastAsia" w:ascii="Times New Roman" w:hAnsi="Times New Roman"/>
                <w:color w:val="843C0B" w:themeColor="accent2" w:themeShade="80"/>
                <w:szCs w:val="24"/>
                <w:lang w:val="en-US" w:eastAsia="zh-CN"/>
              </w:rPr>
              <w:t>4</w:t>
            </w:r>
            <w:r>
              <w:rPr>
                <w:rFonts w:ascii="Times New Roman" w:hAnsi="Times New Roman"/>
                <w:color w:val="843C0B" w:themeColor="accent2" w:themeShade="80"/>
                <w:szCs w:val="24"/>
              </w:rPr>
              <w:t>0</w:t>
            </w:r>
            <w:r>
              <w:rPr>
                <w:rFonts w:hint="eastAsia" w:ascii="Times New Roman" w:hAnsi="Times New Roman"/>
                <w:color w:val="843C0B" w:themeColor="accent2" w:themeShade="80"/>
                <w:szCs w:val="24"/>
              </w:rPr>
              <w:t>min）</w:t>
            </w:r>
          </w:p>
        </w:tc>
        <w:tc>
          <w:tcPr>
            <w:tcW w:w="6624" w:type="dxa"/>
            <w:tcBorders>
              <w:tl2br w:val="nil"/>
              <w:tr2bl w:val="nil"/>
            </w:tcBorders>
            <w:vAlign w:val="center"/>
          </w:tcPr>
          <w:p w14:paraId="7C9511D9">
            <w:pPr>
              <w:spacing w:line="360" w:lineRule="auto"/>
              <w:rPr>
                <w:rFonts w:ascii="Times New Roman" w:hAnsi="Times New Roman"/>
                <w:b/>
                <w:szCs w:val="24"/>
              </w:rPr>
            </w:pPr>
            <w:r>
              <w:rPr>
                <w:rFonts w:hint="eastAsia" w:ascii="Times New Roman" w:hAnsi="Times New Roman"/>
                <w:b/>
                <w:szCs w:val="24"/>
              </w:rPr>
              <w:t>【教师】</w:t>
            </w:r>
            <w:r>
              <w:rPr>
                <w:rFonts w:hint="eastAsia" w:ascii="Times New Roman" w:hAnsi="Times New Roman"/>
                <w:b/>
                <w:color w:val="CC0066"/>
                <w:szCs w:val="24"/>
              </w:rPr>
              <w:t>讲授本节课的新知识点，单音节字词应试指导。</w:t>
            </w:r>
          </w:p>
          <w:p w14:paraId="65BC35FF">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2" w:firstLineChars="200"/>
              <w:textAlignment w:val="auto"/>
              <w:rPr>
                <w:rFonts w:hint="eastAsia" w:ascii="Times New Roman" w:hAnsi="Times New Roman"/>
                <w:b w:val="0"/>
                <w:bCs/>
                <w:szCs w:val="24"/>
              </w:rPr>
            </w:pPr>
            <w:r>
              <w:rPr>
                <w:rFonts w:hint="eastAsia" w:ascii="Times New Roman" w:hAnsi="Times New Roman"/>
                <w:b/>
                <w:bCs w:val="0"/>
                <w:szCs w:val="24"/>
              </w:rPr>
              <w:t>一、对读单音节字词的要求</w:t>
            </w:r>
          </w:p>
          <w:p w14:paraId="1365B6C8">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普通话水平测试的第一题是读单音节字词，共 100 个音节。该项测查应试人声、韵、调读音的标准程度，共 10 分。100 个音节中，每个声母的出现一般不少于 3 次，每个韵母的出现一般不少于 2 次，4 个声调出现次数大致均衡。读错一个字的声母、韵母或声调扣 0.1 分，读音有缺陷每个字扣 0.05 分。限时 3.5 分钟，超时 1 分钟以内扣 0.5 分，超时 1 分钟以上（含 1 分钟），扣 1 分。</w:t>
            </w:r>
          </w:p>
          <w:p w14:paraId="18CED083">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读音缺陷在此项里主要是指声母的发音部位不够准确，但还不是把普通话里的某一类声母读成另一类声母，比如发舌尖后音 zh、ch、sh 时舌尖接触或接近上腭的位置过于靠前，发音趋向于舌尖前音 z、c、s，但又没有完全发成舌尖前音。韵母读音的缺陷多表现为合口呼、撮口呼的韵母圆唇度不够、语感差；或者开口呼的韵母开口度明显不够，听感性质明显不符；或者复韵母舌位动程不够等。声调调形、调势基本正确，但调值明显偏低或偏高，特别是四声的相对高点或低点明显不一致。这类缺陷往往是成系统的，有系统缺陷的声调按 5 个单音错误扣分，即一次性扣 0.5 分。</w:t>
            </w:r>
          </w:p>
          <w:p w14:paraId="5E4A6174">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2" w:firstLineChars="200"/>
              <w:textAlignment w:val="auto"/>
              <w:rPr>
                <w:rFonts w:hint="eastAsia" w:ascii="Times New Roman" w:hAnsi="Times New Roman"/>
                <w:b/>
                <w:bCs w:val="0"/>
                <w:szCs w:val="24"/>
              </w:rPr>
            </w:pPr>
            <w:r>
              <w:rPr>
                <w:rFonts w:hint="eastAsia" w:ascii="Times New Roman" w:hAnsi="Times New Roman"/>
                <w:b/>
                <w:bCs w:val="0"/>
                <w:szCs w:val="24"/>
              </w:rPr>
              <w:t>二、测试中容易出现的问题</w:t>
            </w:r>
          </w:p>
          <w:p w14:paraId="188403D5">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从前面的要求可以看出，应试人员要想考好第一项，就必须要读准每一个音节的声、韵、调，其中任何一个环节出现问题，都会造成错误而失分。下面我们就从这三个方面来谈谈容易出错的一些情况以及需要注意的问题。</w:t>
            </w:r>
          </w:p>
          <w:p w14:paraId="28280807">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2" w:firstLineChars="200"/>
              <w:textAlignment w:val="auto"/>
              <w:rPr>
                <w:rFonts w:hint="eastAsia" w:ascii="Times New Roman" w:hAnsi="Times New Roman"/>
                <w:b/>
                <w:bCs w:val="0"/>
                <w:szCs w:val="24"/>
              </w:rPr>
            </w:pPr>
            <w:r>
              <w:rPr>
                <w:rFonts w:hint="eastAsia" w:ascii="Times New Roman" w:hAnsi="Times New Roman"/>
                <w:b/>
                <w:bCs w:val="0"/>
                <w:szCs w:val="24"/>
              </w:rPr>
              <w:t>（一）声母容易出现的错误</w:t>
            </w:r>
          </w:p>
          <w:p w14:paraId="0F37364B">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不同的声母是由不同的发音部位和发音方法决定的，因此，要发准声母，首先必须要找准发音部位，比如，发声母 f，它的发音部位是上齿和下唇，然后掌握发音方法的要领，如发 f，上齿轻咬或接近下唇，形成窄缝，软腭上升，堵塞鼻腔通道，气流从唇齿间摩擦出来，声带不振动。这样反复练习，加强语感，就能发准声母。方言区的人都或多或少地存在着一些发音的困难，因此应试者要找到自己方言与普通话声母的发音难点，有针对性地强化训练。</w:t>
            </w:r>
          </w:p>
          <w:p w14:paraId="30F3EFFA">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1. 分不清翘舌音与平舌音</w:t>
            </w:r>
          </w:p>
          <w:p w14:paraId="5C9E2BE9">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普通话有翘舌音 zh、ch、sh 和平舌音 z、c、s 两套声母，而许多方言区都没有翘舌音 zh、ch、sh 这套声母，经常会出现平翘舌不分的情况，如湘方言中有把“山”读成“三”，把“出”读成“粗”的，对于这些方言区的人来说，就要把发准翘舌音作为难点来训练。要发准翘舌声母，必须要弄清平翘舌声母的异同，掌握两者的正确发音，再就是要记住哪些字是平舌音，哪些字是翘舌音。</w:t>
            </w:r>
          </w:p>
          <w:p w14:paraId="1FE494B3">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zh、ch、sh 与 z、c、s 这两组声母在发音方法上是完全一致的，区别就在于发音部位不同。声母 zh、ch、sh 发音时，舌尖翘起，抵住硬腭的前部形成阻碍；声母 z、c、s发音时，舌尖平伸，与上齿背接触形成阻碍。在训练时，首先要找准硬腭前部，可以用舌尖在口腔内反复试探发音，直至找准位置。</w:t>
            </w:r>
          </w:p>
          <w:p w14:paraId="5A3B5861">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找准发音部位以后，主要是勤加练习，养成良好的语感，使之成为习惯，这样从听感上就更显自然。很多情况下，有些人并不是发不好翘舌音，而是因为他不知道哪些字是平舌音哪些字是翘舌音，所以还得花点时间和精力记住这些字。在前面的“基础篇”中已有涉及，这里不再赘述，现列出一些容易读错的平翘舌字词供大家参考。</w:t>
            </w:r>
          </w:p>
          <w:p w14:paraId="3E4C7CE3">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zh － z 征—憎　斩—攒　炙—渍</w:t>
            </w:r>
          </w:p>
          <w:p w14:paraId="338387C1">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1260" w:firstLineChars="600"/>
              <w:textAlignment w:val="auto"/>
              <w:rPr>
                <w:rFonts w:hint="eastAsia" w:ascii="Times New Roman" w:hAnsi="Times New Roman"/>
                <w:b w:val="0"/>
                <w:bCs/>
                <w:szCs w:val="24"/>
              </w:rPr>
            </w:pPr>
            <w:r>
              <w:rPr>
                <w:rFonts w:hint="eastAsia" w:ascii="Times New Roman" w:hAnsi="Times New Roman"/>
                <w:b w:val="0"/>
                <w:bCs/>
                <w:szCs w:val="24"/>
              </w:rPr>
              <w:t>缀—罪　珠—租　周—邹</w:t>
            </w:r>
          </w:p>
          <w:p w14:paraId="6142206E">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ch － c 成—层　钞—操　尝—藏</w:t>
            </w:r>
          </w:p>
          <w:p w14:paraId="6306A6D8">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1260" w:firstLineChars="600"/>
              <w:textAlignment w:val="auto"/>
              <w:rPr>
                <w:rFonts w:hint="eastAsia" w:ascii="Times New Roman" w:hAnsi="Times New Roman"/>
                <w:b w:val="0"/>
                <w:bCs/>
                <w:szCs w:val="24"/>
              </w:rPr>
            </w:pPr>
            <w:r>
              <w:rPr>
                <w:rFonts w:hint="eastAsia" w:ascii="Times New Roman" w:hAnsi="Times New Roman"/>
                <w:b w:val="0"/>
                <w:bCs/>
                <w:szCs w:val="24"/>
              </w:rPr>
              <w:t>驰—辞　触—猝　拆—猜</w:t>
            </w:r>
          </w:p>
          <w:p w14:paraId="525218E9">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sh － s 商—桑　拴—酸　麝—涩</w:t>
            </w:r>
          </w:p>
          <w:p w14:paraId="2A19BAB6">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1260" w:firstLineChars="600"/>
              <w:textAlignment w:val="auto"/>
              <w:rPr>
                <w:rFonts w:hint="eastAsia" w:ascii="Times New Roman" w:hAnsi="Times New Roman"/>
                <w:b w:val="0"/>
                <w:bCs/>
                <w:szCs w:val="24"/>
              </w:rPr>
            </w:pPr>
            <w:r>
              <w:rPr>
                <w:rFonts w:hint="eastAsia" w:ascii="Times New Roman" w:hAnsi="Times New Roman"/>
                <w:b w:val="0"/>
                <w:bCs/>
                <w:szCs w:val="24"/>
              </w:rPr>
              <w:t>竖—素　使—死　收—飕</w:t>
            </w:r>
          </w:p>
          <w:p w14:paraId="70C6F209">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zh·z 正宗　种族　沼泽　主宰　壮族　准则</w:t>
            </w:r>
          </w:p>
          <w:p w14:paraId="2A0661D9">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z·zh 坐镇　造纸　做主　暂住　自传　杂质</w:t>
            </w:r>
          </w:p>
          <w:p w14:paraId="1A8B69F7">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ch·c 差错　纯粹　储藏　楚辞　穿刺　尺寸</w:t>
            </w:r>
          </w:p>
          <w:p w14:paraId="4FA0BC26">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c·ch 操持　彩车　存储　此处　财产　参禅</w:t>
            </w:r>
          </w:p>
          <w:p w14:paraId="52534537">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sh·s 世俗　上司　深邃　哨所　输送　石笋</w:t>
            </w:r>
          </w:p>
          <w:p w14:paraId="2AF6DA01">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s·sh 诉说　随时　宿舍　琐事　损失　扫视</w:t>
            </w:r>
          </w:p>
          <w:p w14:paraId="59A35D88">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zh·z 找到—早稻　主力—阻力　摘花—栽花</w:t>
            </w:r>
          </w:p>
          <w:p w14:paraId="00DFD90C">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ch·c 重来—从来　木柴—木材　初步—粗布</w:t>
            </w:r>
          </w:p>
          <w:p w14:paraId="1A06F132">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sh·s 世纪—四季　树木—肃穆　收集—搜集</w:t>
            </w:r>
          </w:p>
          <w:p w14:paraId="5F36F5F1">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2. 分不清鼻音和边音</w:t>
            </w:r>
          </w:p>
          <w:p w14:paraId="5C8757BD">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普通话中鼻音 n 和边音 l 是两个不同的声母，具有区别意义的作用。但有的方言是只有鼻音没有边音，有的方言是只有边音没有鼻音，还有的方言是鼻音 n 和边音 l 混读。这些方言区的人要学好鼻音 n 和边音 l，一是要弄清 n 和 l 发音的异同，掌握正确的发音方法；二是要记住普通话里哪些字发 n，哪些字发 l。 n 和 l 都是舌尖中、浊音，发音部位相同，舌尖和上齿龈构成阻碍，发音时声带振动，发音方法也有部分相同的地方，区别就在于发音方法中阻碍方式的不同。发 n 时，舌尖抵住上齿龈，软腭下降，打开鼻腔通道，气流从鼻腔经过；发 l 时，舌尖前端抵住上齿龈，软腭上升，堵住鼻腔通道，气流从舌头两边挤出。注意发鼻音 n 时舌尖抵住上齿龈的面积较多，而发边音 l 时舌头收窄，接触齿龈的面积较少，让气流能够顺畅地从舌头两侧流出。</w:t>
            </w:r>
          </w:p>
          <w:p w14:paraId="1B05204E">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n 钠　乃　内　挠　难　囊　袅</w:t>
            </w:r>
          </w:p>
          <w:p w14:paraId="294E0BCA">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630" w:firstLineChars="300"/>
              <w:textAlignment w:val="auto"/>
              <w:rPr>
                <w:rFonts w:hint="eastAsia" w:ascii="Times New Roman" w:hAnsi="Times New Roman"/>
                <w:b w:val="0"/>
                <w:bCs/>
                <w:szCs w:val="24"/>
              </w:rPr>
            </w:pPr>
            <w:r>
              <w:rPr>
                <w:rFonts w:hint="eastAsia" w:ascii="Times New Roman" w:hAnsi="Times New Roman"/>
                <w:b w:val="0"/>
                <w:bCs/>
                <w:szCs w:val="24"/>
              </w:rPr>
              <w:t>能　倪　念　酿　懦　暖　虐</w:t>
            </w:r>
          </w:p>
          <w:p w14:paraId="131BA5E9">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 xml:space="preserve">l </w:t>
            </w:r>
            <w:r>
              <w:rPr>
                <w:rFonts w:hint="eastAsia" w:ascii="Times New Roman" w:hAnsi="Times New Roman"/>
                <w:b w:val="0"/>
                <w:bCs/>
                <w:szCs w:val="24"/>
                <w:lang w:val="en-US" w:eastAsia="zh-CN"/>
              </w:rPr>
              <w:t xml:space="preserve"> </w:t>
            </w:r>
            <w:r>
              <w:rPr>
                <w:rFonts w:hint="eastAsia" w:ascii="Times New Roman" w:hAnsi="Times New Roman"/>
                <w:b w:val="0"/>
                <w:bCs/>
                <w:szCs w:val="24"/>
              </w:rPr>
              <w:t>辣　赖　累　劳　蓝　狼　聊</w:t>
            </w:r>
          </w:p>
          <w:p w14:paraId="3F8693DC">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630" w:firstLineChars="300"/>
              <w:textAlignment w:val="auto"/>
              <w:rPr>
                <w:rFonts w:hint="eastAsia" w:ascii="Times New Roman" w:hAnsi="Times New Roman"/>
                <w:b w:val="0"/>
                <w:bCs/>
                <w:szCs w:val="24"/>
              </w:rPr>
            </w:pPr>
            <w:r>
              <w:rPr>
                <w:rFonts w:hint="eastAsia" w:ascii="Times New Roman" w:hAnsi="Times New Roman"/>
                <w:b w:val="0"/>
                <w:bCs/>
                <w:szCs w:val="24"/>
              </w:rPr>
              <w:t>冷　梨　恋　晾　洛　卵　略</w:t>
            </w:r>
          </w:p>
          <w:p w14:paraId="47007573">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n·l 能力　年老　努力　哪里　农历　尼龙　拿来</w:t>
            </w:r>
          </w:p>
          <w:p w14:paraId="518D036D">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l·n 老年　冷暖　辽宁　烂泥　连年　利尿　岭南</w:t>
            </w:r>
          </w:p>
          <w:p w14:paraId="218FDB53">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n·l 恼怒—老路　难住—拦住　留念—留恋</w:t>
            </w:r>
          </w:p>
          <w:p w14:paraId="122DC10E">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840" w:firstLineChars="400"/>
              <w:textAlignment w:val="auto"/>
              <w:rPr>
                <w:rFonts w:hint="eastAsia" w:ascii="Times New Roman" w:hAnsi="Times New Roman"/>
                <w:b w:val="0"/>
                <w:bCs/>
                <w:szCs w:val="24"/>
              </w:rPr>
            </w:pPr>
            <w:r>
              <w:rPr>
                <w:rFonts w:hint="eastAsia" w:ascii="Times New Roman" w:hAnsi="Times New Roman"/>
                <w:b w:val="0"/>
                <w:bCs/>
                <w:szCs w:val="24"/>
              </w:rPr>
              <w:t>闹灾—涝灾　男女—褴褛　鸟雀—了却</w:t>
            </w:r>
          </w:p>
          <w:p w14:paraId="2380B1BA">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840" w:firstLineChars="400"/>
              <w:textAlignment w:val="auto"/>
              <w:rPr>
                <w:rFonts w:hint="eastAsia" w:ascii="Times New Roman" w:hAnsi="Times New Roman"/>
                <w:b w:val="0"/>
                <w:bCs/>
                <w:szCs w:val="24"/>
              </w:rPr>
            </w:pPr>
            <w:r>
              <w:rPr>
                <w:rFonts w:hint="eastAsia" w:ascii="Times New Roman" w:hAnsi="Times New Roman"/>
                <w:b w:val="0"/>
                <w:bCs/>
                <w:szCs w:val="24"/>
              </w:rPr>
              <w:t>水牛—水流　女客—旅客　浓重—隆重</w:t>
            </w:r>
          </w:p>
          <w:p w14:paraId="099FCD93">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3. 分不清唇齿音和舌根音</w:t>
            </w:r>
          </w:p>
          <w:p w14:paraId="2554EBBD">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 xml:space="preserve">普通话中唇齿音 f 和舌根音 h 的区分是非常明显的，不管是发音方法还是发音部位都不一样，但在有的方言里还是存在着相混的情况。在湘方言中就有方言把“飞机”读成“灰鸡”。这些方言区的人要区分这两个声母，除了要掌握 f 和 h 的正确发音外，关键还是要记住普通话中哪些字读 f，哪些字读 h。 </w:t>
            </w:r>
          </w:p>
          <w:p w14:paraId="470A82FF">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f 罚　非　否　饭　粉　防　疯　副</w:t>
            </w:r>
          </w:p>
          <w:p w14:paraId="614112E2">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h 挥　吼　汗　很　航　哼　互　哄</w:t>
            </w:r>
          </w:p>
          <w:p w14:paraId="0043956A">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f·h 废话　符号　凤凰　发挥　返航　绯红</w:t>
            </w:r>
          </w:p>
          <w:p w14:paraId="0C654367">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h·f 划分　豪放　恢复　花粉　花费　荒废</w:t>
            </w:r>
          </w:p>
          <w:p w14:paraId="66B45AB3">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4. 分不清送气音和不送气音</w:t>
            </w:r>
          </w:p>
          <w:p w14:paraId="21BE1BC9">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rPr>
              <w:t>根据发音时气流的强弱，塞音、塞擦音可分为送气音和不送气音。“b、p”“d 、 t”“ɡ 、k”“z 、c”“zh 、ch”“j 、q”是相对应的六组不送气音和送气音。但是在一些方言地区，存在着把部分不送气声母字读成同部位的送气声母字的现象。如把“白菜”读成“排菜”；也有一些地区把部分送气声母字读成同部位的不送气声母字，如把“糖tánɡ”声母发成“d”。实际上这些方言区也是既有送气声母又有不送气声母的，因此区分的关键是要记住哪些字读送气音，哪些字读不送气音</w:t>
            </w:r>
            <w:r>
              <w:rPr>
                <w:rFonts w:hint="eastAsia" w:ascii="Times New Roman" w:hAnsi="Times New Roman"/>
                <w:b w:val="0"/>
                <w:bCs/>
                <w:szCs w:val="24"/>
                <w:lang w:eastAsia="zh-CN"/>
              </w:rPr>
              <w:t>。</w:t>
            </w:r>
          </w:p>
          <w:p w14:paraId="4B86850D">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2" w:firstLineChars="200"/>
              <w:textAlignment w:val="auto"/>
              <w:rPr>
                <w:rFonts w:hint="eastAsia" w:ascii="Times New Roman" w:hAnsi="Times New Roman"/>
                <w:b/>
                <w:bCs w:val="0"/>
                <w:szCs w:val="24"/>
                <w:lang w:eastAsia="zh-CN"/>
              </w:rPr>
            </w:pPr>
            <w:r>
              <w:rPr>
                <w:rFonts w:hint="eastAsia" w:ascii="Times New Roman" w:hAnsi="Times New Roman"/>
                <w:b/>
                <w:bCs w:val="0"/>
                <w:szCs w:val="24"/>
                <w:lang w:eastAsia="zh-CN"/>
              </w:rPr>
              <w:t>（二）韵母容易出现的问题</w:t>
            </w:r>
          </w:p>
          <w:p w14:paraId="5122430F">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1. 分不清单韵母的唇形和舌位</w:t>
            </w:r>
          </w:p>
          <w:p w14:paraId="585EC059">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普通话单韵母的发音主要取决于唇形和舌位，要发准普通话单韵母，必须注意区分唇形，找准舌位。方言区人在学习 10 个单韵母的发音时，要特别注意不要混淆 ü 和 i，er 和 e、ɑ 以及 e 和 ê。 （1）ü 和 i 的分辨。在一些方言里 ü 和 i 分辨不清，有些地方把“鱼 yú”读为“yí”。分辨 ü 和 i，必须</w:t>
            </w:r>
          </w:p>
          <w:p w14:paraId="59CE71E3">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弄清 ü 和 i 发音时舌位是相同的，只是唇形不同：ü 圆唇，i 不圆唇。训练时可先发 i，上下牙齿对齐，舌尖轻抵下门齿背，再逐渐收敛嘴角，使之圆唇，发出的就是 ü 音，可以反复练习。</w:t>
            </w:r>
          </w:p>
          <w:p w14:paraId="39E376F7">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i 启迪　集体　积极　笔迹　地理　厘米　礼仪</w:t>
            </w:r>
          </w:p>
          <w:p w14:paraId="003B40F8">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ü 女婿　趋于　聚居　序曲　絮语　语序　语句</w:t>
            </w:r>
          </w:p>
          <w:p w14:paraId="38F48EDA">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i·ü 饥民—居民　意见—遇见　切实—确实</w:t>
            </w:r>
          </w:p>
          <w:p w14:paraId="2C6CC8DA">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840" w:firstLineChars="4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经济—京剧　通信—通讯　分期—分区</w:t>
            </w:r>
          </w:p>
          <w:p w14:paraId="207EA683">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（2）er 和 e、ɑ 的分辨。</w:t>
            </w:r>
          </w:p>
          <w:p w14:paraId="4A051879">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val="en-US" w:eastAsia="zh-CN"/>
              </w:rPr>
            </w:pPr>
            <w:r>
              <w:rPr>
                <w:rFonts w:hint="eastAsia" w:ascii="Times New Roman" w:hAnsi="Times New Roman"/>
                <w:b w:val="0"/>
                <w:bCs/>
                <w:szCs w:val="24"/>
                <w:lang w:eastAsia="zh-CN"/>
              </w:rPr>
              <w:t>er 这个音是汉语特有的卷舌音。但是很多方言区的人却读不准这个卷舌音，把“儿子 ér·zi”读成“蛾子 é·zi”或“阿子 á·zi”，甚至闹出《红楼梦》中史湘云叫贾宝玉“二哥哥”为“爱哥哥”的笑话。er 和 e 相比，er 中的 e 音素是“央 e”，而单元音 e 为“后 e”。er 和 ɑ 相比，er 舌位中，ɑ 舌位低，而且单元音 e 和 ɑ 都不卷舌，发 er 时在发</w:t>
            </w:r>
            <w:r>
              <w:rPr>
                <w:rFonts w:hint="eastAsia" w:ascii="Times New Roman" w:hAnsi="Times New Roman"/>
                <w:b w:val="0"/>
                <w:bCs/>
                <w:szCs w:val="24"/>
                <w:lang w:val="en-US" w:eastAsia="zh-CN"/>
              </w:rPr>
              <w:t xml:space="preserve">  </w:t>
            </w:r>
          </w:p>
          <w:p w14:paraId="10AC939F">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e 的同时顺势把舌头卷起来。</w:t>
            </w:r>
          </w:p>
          <w:p w14:paraId="00C87209">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e 色泽　特色　客车　合格　各色</w:t>
            </w:r>
          </w:p>
          <w:p w14:paraId="320565FA">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er 二十　儿子　女儿　而且　耳朵　儿童</w:t>
            </w:r>
          </w:p>
          <w:p w14:paraId="7A1FD511">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ɑ 啊　阿哥　阿女</w:t>
            </w:r>
          </w:p>
          <w:p w14:paraId="52012E8A">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（3）e 和 ê 的分辨。</w:t>
            </w:r>
          </w:p>
          <w:p w14:paraId="691F0C30">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湖南常德话将“德 dé”念做“dê”，这个方言区的人学普通话的时候就要改 ê 为 e。实际上这两个音的舌位和唇形、口形都不一样，e 的舌位是“半高、后”，ê 的舌位是“半低、前”。二者的开口度也不一样，e 开口度小，ê 的开口度稍大一些。因为 ê 单用的时候很少，只有一个汉字“欸”，所以关键是要发准 e 音，可以先发 o 音，拖长，再微微展开嘴角，即得 e 音。</w:t>
            </w:r>
          </w:p>
          <w:p w14:paraId="3C15E981">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2. 分不清单韵母和复韵母</w:t>
            </w:r>
          </w:p>
          <w:p w14:paraId="09EE3719">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单元音和单元音或者单元音和辅音组合构成复韵母，正因为如此，单韵母发音无动程，而复韵母发音有动程，这是单韵母和复韵母在发音上的主要差异，如果不重视这个区别，就可能造成单韵母复音化或复韵母单音化。如把单韵母 o、u 读做复韵母 uo、ou，或者把复韵母 ɑi、ei 读做单韵母 ê、e 等。</w:t>
            </w:r>
          </w:p>
          <w:p w14:paraId="5F92DA96">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（1）o 和 uo 的分辨。</w:t>
            </w:r>
          </w:p>
          <w:p w14:paraId="252E7375">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o 和 uo 在发音上的主要差异是 o 无动程，uo 有动程。“uo”是由单元音 u 和 o 组合而成的，发音是先保持发 u 的口形，口闭，唇最圆，然后口逐渐打开到半闭，唇形仍保持圆，但不是最圆，我们从视觉上发现有一个开口度由小到较小的变化过程，而发单元音 o 是没有这个变化的。掌握了正确的发音方法之后，就是要记住哪些字读 o 韵，哪些字读 uo 韵。这是有规律可循的：凡是声母为 b、p、m、 f 的在普通话中一定为 o 韵，其余声母字，一律为 uo 韵。</w:t>
            </w:r>
          </w:p>
          <w:p w14:paraId="67548091">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o 波　博　勃　破　坡　叵　莫　摸　</w:t>
            </w:r>
          </w:p>
          <w:p w14:paraId="5C1F0B3C">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uo 多　妥　挪　螺　廓　火　酌　左　错　蓑</w:t>
            </w:r>
          </w:p>
          <w:p w14:paraId="02B05AF7">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o·uo 剥落　剥夺　薄弱　摩托　莫若</w:t>
            </w:r>
          </w:p>
          <w:p w14:paraId="0A09FEEF">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uo·o 萝卜　唾沫　落魄　活泼　</w:t>
            </w:r>
          </w:p>
          <w:p w14:paraId="339C8A3C">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（2）u 和 ou 的分辨。</w:t>
            </w:r>
          </w:p>
          <w:p w14:paraId="6F2DB164">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 xml:space="preserve">u 和 ou 的分辨，还是要注意动程与否的区别。u 在发音过程中唇形、舌位都不能动；发 ou 音时，唇形是逐渐收敛并拢圆的，由发 o 音的状态向发 u 音状态迅速过渡，从视觉上有一个开口度由较小到最小的变化过程。湘方言区有的人把普通话中 u 韵母字读做 ou韵母字，如把“牡丹 mǔdān”读成“mǒudān”，这往往带有规律性，声母多半是 m、d、 t、n、l、z、c、s、zh、ch、sh。 </w:t>
            </w:r>
          </w:p>
          <w:p w14:paraId="3A077B9D">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u 暮　读　荼　弩　露　铸　储　族　猝　粟</w:t>
            </w:r>
          </w:p>
          <w:p w14:paraId="02A7AB48">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ou 谋　兜　篓　肘　绶　瞅　揍　凑　飕</w:t>
            </w:r>
          </w:p>
          <w:p w14:paraId="30AC7F84">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u·ou 木偶　土豆　渡头　足够　驻守　熟透</w:t>
            </w:r>
          </w:p>
          <w:p w14:paraId="45B1C9E1">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ou·u 呕吐　投宿　偷渡　构组　厚土　手粗</w:t>
            </w:r>
          </w:p>
          <w:p w14:paraId="6774F1A7">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（3）ei 和 e 的分辨。</w:t>
            </w:r>
          </w:p>
          <w:p w14:paraId="4FA0CF76">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ei 和 e 的区别在于一个是复元音韵母，一个是单元音韵母。复元音 ei 中的 e 是“前e”，而单元音 e 是“后 e”；复元音 ei 的发音是由前 e 开始，滑向 i，口形也有一个由较小到小的动程，单元音 e 的发音就没有这个动程。</w:t>
            </w:r>
          </w:p>
          <w:p w14:paraId="25F3040A">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ei 悲　配　眉　菲　得　垒　给　贼</w:t>
            </w:r>
          </w:p>
          <w:p w14:paraId="355E31DF">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e 德　哥　褐　蛰　澈　奢　惹　瑟</w:t>
            </w:r>
          </w:p>
          <w:p w14:paraId="6793F4EE">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ei·e 备课　配合　美德　内阁</w:t>
            </w:r>
          </w:p>
          <w:p w14:paraId="27C86775">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e·ei 可悲　河北　设备　责备</w:t>
            </w:r>
          </w:p>
          <w:p w14:paraId="010DCA79">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（4）ɑi 和 ê 的分辨。</w:t>
            </w:r>
          </w:p>
          <w:p w14:paraId="20BC6109">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分辨 ɑi 和 ê 的关键还是不要把 ɑi 单音化。ɑi 发音时舌位由“前 ɑ”滑向前高元音 i，口形由开到闭，开口度由大到小的变化非常明显；ê 是“前、半低”单元音，发音时口形不动，没有动程。</w:t>
            </w:r>
          </w:p>
          <w:p w14:paraId="061E9F3B">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3. 分不清前鼻音韵母和后鼻音韵母</w:t>
            </w:r>
          </w:p>
          <w:p w14:paraId="11F54282">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很多方言区的人在学习普通话时前后鼻音韵母混淆的现象比较突出，而分清前后鼻音韵母又是测试的一个重点，所以一定要突破这个难点。</w:t>
            </w:r>
          </w:p>
          <w:p w14:paraId="05FD7E01">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（1）ɑn 和 ɑnɡ 分辨。</w:t>
            </w:r>
          </w:p>
          <w:p w14:paraId="43C14E71">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ɑn 中的 ɑ 音素是“前 ɑ”，发音由此开始，然后舌尖前伸，舌面前部抵住上齿龈，上下齿并拢，感觉可以咬住舌尖；ɑnɡ 中的 ɑ 音素是“后 ɑ”，由它开始发音，然后舌尖后缩，舌根抬起抵住软腭，口形由大开到微闭，与发 ɑn 比较，牙齿是不会咬住舌尖的。要注意发这两个音时，也要有动程，否则就会发成“鼻化音”。</w:t>
            </w:r>
          </w:p>
          <w:p w14:paraId="015682EA">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ɑn 安　班　坛　楠　堪　撼　蘸　馋　删　蚕</w:t>
            </w:r>
          </w:p>
          <w:p w14:paraId="5A27184E">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ɑng 昂　榜　唐　囔　港　抗　障　尝　赏　沧</w:t>
            </w:r>
          </w:p>
          <w:p w14:paraId="4F9B792D">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ɑn·ɑng 班长　反抗　探访　南方　站长　战场</w:t>
            </w:r>
          </w:p>
          <w:p w14:paraId="123A8C04">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ɑng·ɑn 帮办　防旱　邙山　畅谈　港产　长叹</w:t>
            </w:r>
          </w:p>
          <w:p w14:paraId="6214B991">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ɑn·ɑng 黯然—盎然　板子—膀子　饭店—放电</w:t>
            </w:r>
          </w:p>
          <w:p w14:paraId="168E5C4A">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丹心—当心　含情—行情　盘剥—磅礴</w:t>
            </w:r>
          </w:p>
          <w:p w14:paraId="6012F647">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（2）en 和 enɡ 的分辨。</w:t>
            </w:r>
          </w:p>
          <w:p w14:paraId="6159F4E2">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en 和 enɡ 都是由“央 e”开始发音，都有动程，关键看收音时舌头的位置。en 收音时舌头前伸，上下齿并拢，口闭，可以咬住舌尖，而 enɡ 舌身后缩，舌根抬起抵住软腭，口微开。</w:t>
            </w:r>
          </w:p>
          <w:p w14:paraId="449CB956">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en 苯　喷　懑　纷　啃　狠　镇　陈　肾　忍</w:t>
            </w:r>
          </w:p>
          <w:p w14:paraId="3D5D6FB4">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enɡ 绷　捧　萌　缝　坑　等　棱　庚　政　僧</w:t>
            </w:r>
          </w:p>
          <w:p w14:paraId="5E4151AD">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en·enɡ 奔腾　纷争　身正　人生　神圣</w:t>
            </w:r>
          </w:p>
          <w:p w14:paraId="709B7A0F">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enɡ·en 烹饪　能人　横亘　证人　诚恳</w:t>
            </w:r>
          </w:p>
          <w:p w14:paraId="11F31AE6">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en·enɡ 大盆—大棚　门面—蒙面　狠心—恒心</w:t>
            </w:r>
          </w:p>
          <w:p w14:paraId="0B08FE37">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陈年—成年　阵势—正视　分化—风化</w:t>
            </w:r>
          </w:p>
          <w:p w14:paraId="7691F82B">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（3）in和 inɡ 的分辨。</w:t>
            </w:r>
          </w:p>
          <w:p w14:paraId="241D983C">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in和 inɡ 都是由 i 开始发音，不同的是舌位滑动的方向不同。收音时，in舌头前伸，上下齿并拢，口闭，而 inɡ 舌头后缩，舌根隆起，上下齿分开，口微开。从前面的分析可以看出，发准前后鼻音的关键是要注意收音。前鼻音韵母收音时，舌尖前伸，上下齿并拢，可以咬住舌尖，口绝对不能张开；而后鼻音韵母收音时，舌身后缩，舌根抵住软腭，上下齿分离，口打开。</w:t>
            </w:r>
          </w:p>
          <w:p w14:paraId="59B9C855">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in 滨　聘　闽　淋　谨　侵　薪　津　闽　鑫　鳞</w:t>
            </w:r>
          </w:p>
          <w:p w14:paraId="10BBC0F2">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inɡ 禀　凭　鸣　伶　静　晴　杏　顶　拧　鸣　赢</w:t>
            </w:r>
          </w:p>
          <w:p w14:paraId="0C6C68A8">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in·inɡ 品评　民兵　尽情　隐情　金陵　进行　钦敬</w:t>
            </w:r>
          </w:p>
          <w:p w14:paraId="76AC4178">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inɡ·in 病因　停薪　灵敏　倾心　请进　鸣禽　精勤</w:t>
            </w:r>
          </w:p>
          <w:p w14:paraId="66FDE347">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掌握了发音方法之后，还要记住哪些字属于前鼻音韵母，哪些字属于后鼻音韵母，记忆时可以利用声旁类推的方法。</w:t>
            </w:r>
          </w:p>
          <w:p w14:paraId="08856763">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2" w:firstLineChars="200"/>
              <w:textAlignment w:val="auto"/>
              <w:rPr>
                <w:rFonts w:hint="eastAsia" w:ascii="Times New Roman" w:hAnsi="Times New Roman"/>
                <w:b w:val="0"/>
                <w:bCs/>
                <w:szCs w:val="24"/>
                <w:lang w:eastAsia="zh-CN"/>
              </w:rPr>
            </w:pPr>
            <w:r>
              <w:rPr>
                <w:rFonts w:hint="eastAsia" w:ascii="Times New Roman" w:hAnsi="Times New Roman"/>
                <w:b/>
                <w:bCs w:val="0"/>
                <w:szCs w:val="24"/>
                <w:lang w:eastAsia="zh-CN"/>
              </w:rPr>
              <w:t>（三）声调容易出现的错误</w:t>
            </w:r>
          </w:p>
          <w:p w14:paraId="054A48CB">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普通话的声调是四个。阴平的调值是 55，很多方言的阴平调值低于 55，所以在读阴平调的时候要注意保持调值的高度，尤其是在测试第一项单音节字词的时候不能忽高忽低。</w:t>
            </w:r>
          </w:p>
          <w:p w14:paraId="6844F367">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lang w:eastAsia="zh-CN"/>
              </w:rPr>
            </w:pPr>
            <w:r>
              <w:rPr>
                <w:rFonts w:hint="eastAsia" w:ascii="Times New Roman" w:hAnsi="Times New Roman"/>
                <w:b w:val="0"/>
                <w:bCs/>
                <w:szCs w:val="24"/>
                <w:lang w:eastAsia="zh-CN"/>
              </w:rPr>
              <w:t>普通话阳平是个中升调，调值是 35，方言区的人在读阳平的时候不要先降后升发成近似 214 这样的降升调，造成阳平调值中间略带曲折。发音时不要拖长调，由 3 度直接滑向 5 度。上声是方言区人学习普通话在声调方面最容易出现问题的，它是一个降升调，方言区人发音时要么不能降下来，要么就升不上去。我们在练习发音时可以用手势帮助，画出上声降升的调形，直至熟练。学好普通话不是一朝一夕的事情，我们也不是为了测试而学普通话，我们的目的是以测促讲，最终是希望提高全民说规范汉语的能力，所以除了掌握正确的发音方法之外，还必须多下功夫，多听多读多揣摩，力争更标准；再就是要调整心态，克服紧张情绪。</w:t>
            </w:r>
          </w:p>
          <w:p w14:paraId="2DD42019">
            <w:pPr>
              <w:spacing w:line="360" w:lineRule="auto"/>
              <w:rPr>
                <w:rFonts w:ascii="Times New Roman" w:hAnsi="Times New Roman"/>
                <w:b/>
                <w:szCs w:val="24"/>
              </w:rPr>
            </w:pPr>
            <w:r>
              <w:rPr>
                <w:rFonts w:hint="eastAsia" w:ascii="Times New Roman" w:hAnsi="Times New Roman"/>
                <w:b/>
                <w:szCs w:val="24"/>
              </w:rPr>
              <w:t>【学生】</w:t>
            </w:r>
            <w:r>
              <w:rPr>
                <w:rFonts w:hint="eastAsia" w:ascii="Times New Roman" w:hAnsi="Times New Roman"/>
                <w:b/>
                <w:color w:val="CC0066"/>
                <w:szCs w:val="24"/>
              </w:rPr>
              <w:t>理解、记忆。</w:t>
            </w:r>
          </w:p>
        </w:tc>
        <w:tc>
          <w:tcPr>
            <w:tcW w:w="1558" w:type="dxa"/>
            <w:tcBorders>
              <w:tl2br w:val="nil"/>
              <w:tr2bl w:val="nil"/>
            </w:tcBorders>
            <w:vAlign w:val="center"/>
          </w:tcPr>
          <w:p w14:paraId="5946A4FF">
            <w:pPr>
              <w:spacing w:line="360" w:lineRule="auto"/>
              <w:jc w:val="left"/>
              <w:rPr>
                <w:rFonts w:ascii="Times New Roman" w:hAnsi="Times New Roman"/>
                <w:b/>
                <w:szCs w:val="24"/>
              </w:rPr>
            </w:pPr>
            <w:r>
              <w:rPr>
                <w:rFonts w:hint="eastAsia" w:ascii="Times New Roman" w:hAnsi="Times New Roman"/>
                <w:b/>
                <w:szCs w:val="24"/>
              </w:rPr>
              <w:t>通过教师的讲解，了解普通话水平测试的基本知识。</w:t>
            </w:r>
          </w:p>
          <w:p w14:paraId="6DA06344">
            <w:pPr>
              <w:spacing w:line="360" w:lineRule="auto"/>
              <w:jc w:val="left"/>
              <w:rPr>
                <w:rFonts w:ascii="Times New Roman" w:hAnsi="Times New Roman"/>
                <w:szCs w:val="24"/>
              </w:rPr>
            </w:pPr>
          </w:p>
        </w:tc>
      </w:tr>
      <w:tr w14:paraId="7CB83C6D">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6" w:type="dxa"/>
            <w:tcBorders>
              <w:tl2br w:val="nil"/>
              <w:tr2bl w:val="nil"/>
            </w:tcBorders>
            <w:vAlign w:val="center"/>
          </w:tcPr>
          <w:p w14:paraId="5F9AA4B2">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hint="eastAsia" w:ascii="微软雅黑" w:hAnsi="微软雅黑" w:eastAsia="微软雅黑"/>
                <w:b/>
                <w:color w:val="843C0B" w:themeColor="accent2" w:themeShade="80"/>
                <w:sz w:val="24"/>
                <w:szCs w:val="24"/>
              </w:rPr>
            </w:pPr>
          </w:p>
          <w:p w14:paraId="3363AB8B">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hint="eastAsia" w:ascii="微软雅黑" w:hAnsi="微软雅黑" w:eastAsia="微软雅黑"/>
                <w:b/>
                <w:color w:val="843C0B" w:themeColor="accent2" w:themeShade="80"/>
                <w:sz w:val="24"/>
                <w:szCs w:val="24"/>
              </w:rPr>
            </w:pPr>
          </w:p>
          <w:p w14:paraId="2D0657D0">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hint="eastAsia" w:ascii="微软雅黑" w:hAnsi="微软雅黑" w:eastAsia="微软雅黑"/>
                <w:b/>
                <w:color w:val="843C0B" w:themeColor="accent2" w:themeShade="80"/>
                <w:sz w:val="24"/>
                <w:szCs w:val="24"/>
              </w:rPr>
            </w:pPr>
          </w:p>
          <w:p w14:paraId="47EBAAF4">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hint="eastAsia" w:ascii="微软雅黑" w:hAnsi="微软雅黑" w:eastAsia="微软雅黑"/>
                <w:b/>
                <w:color w:val="843C0B" w:themeColor="accent2" w:themeShade="80"/>
                <w:sz w:val="24"/>
                <w:szCs w:val="24"/>
              </w:rPr>
            </w:pPr>
          </w:p>
          <w:p w14:paraId="6B17061F">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hint="eastAsia" w:ascii="微软雅黑" w:hAnsi="微软雅黑" w:eastAsia="微软雅黑"/>
                <w:b/>
                <w:color w:val="843C0B" w:themeColor="accent2" w:themeShade="80"/>
                <w:sz w:val="24"/>
                <w:szCs w:val="24"/>
              </w:rPr>
            </w:pPr>
          </w:p>
          <w:p w14:paraId="44E3D92A">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hint="eastAsia" w:ascii="微软雅黑" w:hAnsi="微软雅黑" w:eastAsia="微软雅黑"/>
                <w:b/>
                <w:color w:val="843C0B" w:themeColor="accent2" w:themeShade="80"/>
                <w:sz w:val="24"/>
                <w:szCs w:val="24"/>
              </w:rPr>
            </w:pPr>
          </w:p>
          <w:p w14:paraId="1D72D13A">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hint="eastAsia" w:ascii="微软雅黑" w:hAnsi="微软雅黑" w:eastAsia="微软雅黑"/>
                <w:b/>
                <w:color w:val="843C0B" w:themeColor="accent2" w:themeShade="80"/>
                <w:sz w:val="24"/>
                <w:szCs w:val="24"/>
              </w:rPr>
            </w:pPr>
          </w:p>
          <w:p w14:paraId="07C506D0">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hint="eastAsia" w:ascii="微软雅黑" w:hAnsi="微软雅黑" w:eastAsia="微软雅黑"/>
                <w:b/>
                <w:color w:val="843C0B" w:themeColor="accent2" w:themeShade="80"/>
                <w:sz w:val="24"/>
                <w:szCs w:val="24"/>
              </w:rPr>
            </w:pPr>
          </w:p>
          <w:p w14:paraId="6A6A94C5">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hint="eastAsia" w:ascii="微软雅黑" w:hAnsi="微软雅黑" w:eastAsia="微软雅黑"/>
                <w:b/>
                <w:color w:val="843C0B" w:themeColor="accent2" w:themeShade="80"/>
                <w:sz w:val="24"/>
                <w:szCs w:val="24"/>
              </w:rPr>
            </w:pPr>
          </w:p>
          <w:p w14:paraId="7A81A306">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hint="eastAsia" w:ascii="微软雅黑" w:hAnsi="微软雅黑" w:eastAsia="微软雅黑"/>
                <w:b/>
                <w:color w:val="843C0B" w:themeColor="accent2" w:themeShade="80"/>
                <w:sz w:val="24"/>
                <w:szCs w:val="24"/>
              </w:rPr>
            </w:pPr>
          </w:p>
          <w:p w14:paraId="3A164746">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hint="eastAsia" w:ascii="微软雅黑" w:hAnsi="微软雅黑" w:eastAsia="微软雅黑"/>
                <w:b/>
                <w:color w:val="843C0B" w:themeColor="accent2" w:themeShade="80"/>
                <w:sz w:val="24"/>
                <w:szCs w:val="24"/>
              </w:rPr>
            </w:pPr>
          </w:p>
          <w:p w14:paraId="3DA2F5D8">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hint="eastAsia" w:ascii="微软雅黑" w:hAnsi="微软雅黑" w:eastAsia="微软雅黑"/>
                <w:b/>
                <w:color w:val="843C0B" w:themeColor="accent2" w:themeShade="80"/>
                <w:sz w:val="24"/>
                <w:szCs w:val="24"/>
              </w:rPr>
            </w:pPr>
          </w:p>
          <w:p w14:paraId="104E8D08">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hint="eastAsia" w:ascii="微软雅黑" w:hAnsi="微软雅黑" w:eastAsia="微软雅黑"/>
                <w:b/>
                <w:color w:val="843C0B" w:themeColor="accent2" w:themeShade="80"/>
                <w:sz w:val="24"/>
                <w:szCs w:val="24"/>
              </w:rPr>
            </w:pPr>
          </w:p>
          <w:p w14:paraId="35083A7C">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hint="eastAsia" w:ascii="微软雅黑" w:hAnsi="微软雅黑" w:eastAsia="微软雅黑"/>
                <w:b/>
                <w:color w:val="843C0B" w:themeColor="accent2" w:themeShade="80"/>
                <w:sz w:val="24"/>
                <w:szCs w:val="24"/>
              </w:rPr>
            </w:pPr>
          </w:p>
          <w:p w14:paraId="42880908">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hint="eastAsia" w:ascii="微软雅黑" w:hAnsi="微软雅黑" w:eastAsia="微软雅黑"/>
                <w:b/>
                <w:color w:val="843C0B" w:themeColor="accent2" w:themeShade="80"/>
                <w:sz w:val="24"/>
                <w:szCs w:val="24"/>
              </w:rPr>
            </w:pPr>
          </w:p>
          <w:p w14:paraId="5D858C91">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hint="eastAsia" w:ascii="微软雅黑" w:hAnsi="微软雅黑" w:eastAsia="微软雅黑"/>
                <w:b/>
                <w:color w:val="843C0B" w:themeColor="accent2" w:themeShade="80"/>
                <w:sz w:val="24"/>
                <w:szCs w:val="24"/>
              </w:rPr>
            </w:pPr>
          </w:p>
          <w:p w14:paraId="79C45EAA">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hint="eastAsia" w:ascii="微软雅黑" w:hAnsi="微软雅黑" w:eastAsia="微软雅黑"/>
                <w:b/>
                <w:color w:val="843C0B" w:themeColor="accent2" w:themeShade="80"/>
                <w:sz w:val="24"/>
                <w:szCs w:val="24"/>
              </w:rPr>
            </w:pPr>
          </w:p>
          <w:p w14:paraId="570C2E48">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hint="eastAsia" w:ascii="微软雅黑" w:hAnsi="微软雅黑" w:eastAsia="微软雅黑"/>
                <w:b/>
                <w:color w:val="843C0B" w:themeColor="accent2" w:themeShade="80"/>
                <w:sz w:val="24"/>
                <w:szCs w:val="24"/>
              </w:rPr>
            </w:pPr>
          </w:p>
          <w:p w14:paraId="043EADC8">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新知引入</w:t>
            </w:r>
          </w:p>
          <w:p w14:paraId="02095128">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r>
              <w:rPr>
                <w:rFonts w:ascii="Times New Roman" w:hAnsi="Times New Roman"/>
                <w:color w:val="843C0B" w:themeColor="accent2" w:themeShade="80"/>
                <w:szCs w:val="24"/>
              </w:rPr>
              <w:t>（</w:t>
            </w:r>
            <w:r>
              <w:rPr>
                <w:rFonts w:hint="eastAsia" w:ascii="Times New Roman" w:hAnsi="Times New Roman"/>
                <w:color w:val="843C0B" w:themeColor="accent2" w:themeShade="80"/>
                <w:szCs w:val="24"/>
                <w:lang w:val="en-US" w:eastAsia="zh-CN"/>
              </w:rPr>
              <w:t>4</w:t>
            </w:r>
            <w:r>
              <w:rPr>
                <w:rFonts w:ascii="Times New Roman" w:hAnsi="Times New Roman"/>
                <w:color w:val="843C0B" w:themeColor="accent2" w:themeShade="80"/>
                <w:szCs w:val="24"/>
              </w:rPr>
              <w:t>0</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24" w:type="dxa"/>
            <w:tcBorders>
              <w:tl2br w:val="nil"/>
              <w:tr2bl w:val="nil"/>
            </w:tcBorders>
            <w:vAlign w:val="center"/>
          </w:tcPr>
          <w:p w14:paraId="69D7821F">
            <w:pPr>
              <w:widowControl/>
              <w:spacing w:line="360" w:lineRule="auto"/>
              <w:rPr>
                <w:rFonts w:ascii="Times New Roman" w:hAnsi="Times New Roman"/>
                <w:b/>
                <w:szCs w:val="24"/>
              </w:rPr>
            </w:pPr>
            <w:r>
              <w:rPr>
                <w:rFonts w:hint="eastAsia" w:ascii="Times New Roman" w:hAnsi="Times New Roman"/>
                <w:b/>
                <w:szCs w:val="24"/>
              </w:rPr>
              <w:t>【教师</w:t>
            </w:r>
            <w:r>
              <w:rPr>
                <w:rFonts w:ascii="Times New Roman" w:hAnsi="Times New Roman"/>
                <w:b/>
                <w:szCs w:val="24"/>
              </w:rPr>
              <w:t>】</w:t>
            </w:r>
            <w:r>
              <w:rPr>
                <w:rFonts w:hint="eastAsia" w:ascii="Times New Roman" w:hAnsi="Times New Roman"/>
                <w:b/>
                <w:color w:val="CC0066"/>
                <w:szCs w:val="24"/>
              </w:rPr>
              <w:t>讲</w:t>
            </w:r>
            <w:r>
              <w:rPr>
                <w:rFonts w:ascii="Times New Roman" w:hAnsi="Times New Roman"/>
                <w:b/>
                <w:color w:val="CC0066"/>
                <w:szCs w:val="24"/>
              </w:rPr>
              <w:t>授本</w:t>
            </w:r>
            <w:r>
              <w:rPr>
                <w:rFonts w:hint="eastAsia" w:ascii="Times New Roman" w:hAnsi="Times New Roman"/>
                <w:b/>
                <w:color w:val="CC0066"/>
                <w:szCs w:val="24"/>
              </w:rPr>
              <w:t>节课</w:t>
            </w:r>
            <w:r>
              <w:rPr>
                <w:rFonts w:ascii="Times New Roman" w:hAnsi="Times New Roman"/>
                <w:b/>
                <w:color w:val="CC0066"/>
                <w:szCs w:val="24"/>
              </w:rPr>
              <w:t>的新知</w:t>
            </w:r>
            <w:r>
              <w:rPr>
                <w:rFonts w:hint="eastAsia" w:ascii="Times New Roman" w:hAnsi="Times New Roman"/>
                <w:b/>
                <w:color w:val="CC0066"/>
                <w:szCs w:val="24"/>
              </w:rPr>
              <w:t>识</w:t>
            </w:r>
            <w:r>
              <w:rPr>
                <w:rFonts w:ascii="Times New Roman" w:hAnsi="Times New Roman"/>
                <w:b/>
                <w:color w:val="CC0066"/>
                <w:szCs w:val="24"/>
              </w:rPr>
              <w:t>点，</w:t>
            </w:r>
            <w:r>
              <w:rPr>
                <w:rFonts w:hint="eastAsia" w:ascii="Times New Roman" w:hAnsi="Times New Roman"/>
                <w:b/>
                <w:color w:val="CC0066"/>
                <w:szCs w:val="24"/>
              </w:rPr>
              <w:t>多音节词语应试指导。</w:t>
            </w:r>
          </w:p>
          <w:p w14:paraId="369CDCC5">
            <w:pPr>
              <w:spacing w:line="360" w:lineRule="auto"/>
              <w:ind w:firstLine="422" w:firstLineChars="200"/>
              <w:rPr>
                <w:rFonts w:hint="eastAsia"/>
                <w:b/>
                <w:bCs/>
              </w:rPr>
            </w:pPr>
            <w:r>
              <w:rPr>
                <w:rFonts w:hint="eastAsia"/>
                <w:b/>
                <w:bCs/>
              </w:rPr>
              <w:t>在这一项测试中，除了要考查应试人声、韵、调的准确程度之外，还要考查一些音变现象，像轻声、儿化、上声的变调等等，这往往是体现普通话水平高低、自然与否的重要条件，而这一些也恰恰是许多方言区人容易忽视的问题。</w:t>
            </w:r>
          </w:p>
          <w:p w14:paraId="7DC10044">
            <w:pPr>
              <w:spacing w:line="360" w:lineRule="auto"/>
              <w:ind w:firstLine="422" w:firstLineChars="200"/>
              <w:rPr>
                <w:rFonts w:hint="eastAsia"/>
                <w:b/>
                <w:bCs/>
              </w:rPr>
            </w:pPr>
            <w:r>
              <w:rPr>
                <w:rFonts w:hint="eastAsia"/>
                <w:b/>
                <w:bCs/>
              </w:rPr>
              <w:t>一、读多音节词语的要求</w:t>
            </w:r>
          </w:p>
          <w:p w14:paraId="3F8D89AA">
            <w:pPr>
              <w:spacing w:line="360" w:lineRule="auto"/>
              <w:ind w:firstLine="420" w:firstLineChars="200"/>
              <w:rPr>
                <w:rFonts w:hint="eastAsia"/>
                <w:b w:val="0"/>
                <w:bCs w:val="0"/>
              </w:rPr>
            </w:pPr>
            <w:r>
              <w:rPr>
                <w:rFonts w:hint="eastAsia"/>
                <w:b w:val="0"/>
                <w:bCs w:val="0"/>
              </w:rPr>
              <w:t>普通话水平测试的第二题是读多音节词语，其中含双音节词语 45 或 47 个，三音节词语 2 个，四音节词语 0～1 个，总计 100 个音节。该测试项测查应试人声母、韵母、声调和变调、轻声、儿化读音的标准程度，共 20 分。此项测试中，声母、韵母、声调出现的次数与读单音节字词的要求相同。此外，上声与上声相连的词语不少于 3 个，儿化不少于 4 个（应为不同的儿化韵母）。读错一个音节扣 0.2 分，语音缺陷（含变调、轻声、儿化韵读音不完全合乎要求的情况）每个音节扣 0.1 分。限时 2.5 分钟，超时 1 分钟以内，扣 0.5 分；超时 1 分钟以上（含 1 分钟），扣 1 分。</w:t>
            </w:r>
          </w:p>
          <w:p w14:paraId="11EC7DF4">
            <w:pPr>
              <w:spacing w:line="360" w:lineRule="auto"/>
              <w:ind w:firstLine="420" w:firstLineChars="200"/>
              <w:rPr>
                <w:rFonts w:hint="eastAsia"/>
                <w:b w:val="0"/>
                <w:bCs w:val="0"/>
              </w:rPr>
            </w:pPr>
            <w:r>
              <w:rPr>
                <w:rFonts w:hint="eastAsia"/>
                <w:b w:val="0"/>
                <w:bCs w:val="0"/>
              </w:rPr>
              <w:t>注意在读单音节字词和读多音节词语的测试项中，应试人口误可以改读，按第二次读音评判。</w:t>
            </w:r>
          </w:p>
          <w:p w14:paraId="505C9033">
            <w:pPr>
              <w:numPr>
                <w:ilvl w:val="0"/>
                <w:numId w:val="1"/>
              </w:numPr>
              <w:spacing w:line="360" w:lineRule="auto"/>
              <w:ind w:firstLine="422" w:firstLineChars="200"/>
              <w:rPr>
                <w:rFonts w:hint="eastAsia"/>
                <w:b/>
                <w:bCs/>
              </w:rPr>
            </w:pPr>
            <w:r>
              <w:rPr>
                <w:rFonts w:hint="eastAsia"/>
                <w:b/>
                <w:bCs/>
              </w:rPr>
              <w:t>测试中容易出现的错误以及应注意的问题</w:t>
            </w:r>
          </w:p>
          <w:p w14:paraId="51C91DE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val="0"/>
                <w:bCs w:val="0"/>
              </w:rPr>
            </w:pPr>
            <w:r>
              <w:rPr>
                <w:rFonts w:hint="eastAsia"/>
                <w:b w:val="0"/>
                <w:bCs w:val="0"/>
              </w:rPr>
              <w:t>（一）上声变调不准确</w:t>
            </w:r>
          </w:p>
          <w:p w14:paraId="235BE70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val="0"/>
                <w:bCs w:val="0"/>
              </w:rPr>
            </w:pPr>
            <w:r>
              <w:rPr>
                <w:rFonts w:hint="eastAsia"/>
                <w:b w:val="0"/>
                <w:bCs w:val="0"/>
              </w:rPr>
              <w:t>上声变调的难点主要表现在三个或三个以上上声相连的情况。三个上声音节相连，如果后面没有其他音节，也不带什么语气，末尾的上声音节一般不变调，前面两个上声音节的变调，则根据词语结构来变化。当词语的结构是双单结构（双音节＋单音节）时，前两个音节调值变为 35。当词语的结构是单双结构（单音节＋双音节）时，第一个音节读半上，调值变为 21，第二个音节调值变为 35。如果连念的上声音节不止三个，可以根据词语含义适当分组，按双音节、三音节的标调规律变读。</w:t>
            </w:r>
          </w:p>
          <w:p w14:paraId="50258D7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val="0"/>
                <w:bCs w:val="0"/>
              </w:rPr>
            </w:pPr>
            <w:r>
              <w:rPr>
                <w:rFonts w:hint="eastAsia"/>
                <w:b w:val="0"/>
                <w:bCs w:val="0"/>
              </w:rPr>
              <w:t>（二）轻声容易出现的错误</w:t>
            </w:r>
          </w:p>
          <w:p w14:paraId="67E984A7">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val="0"/>
                <w:bCs w:val="0"/>
              </w:rPr>
            </w:pPr>
            <w:r>
              <w:rPr>
                <w:rFonts w:hint="eastAsia"/>
                <w:b w:val="0"/>
                <w:bCs w:val="0"/>
              </w:rPr>
              <w:t>普通话里较多的轻声词没有标志，而很多方言区又没有轻声现象，所以给识记带来困难，很多人在测试中要么完全没有轻声，要么该读轻声的没读，不该读轻声的又读成轻声。一般地说，新词、科学术语没有轻声音节，口语中的常用词才有读轻声音节的。一个方法是记词尾。普通话水平测试必读轻声音节的词语中带“子”的词语有 206条，识记比较困难，那么我们可以采取记少不记多的方法，先记住不读轻声的“子”，以甄别读轻声的“子”。如：</w:t>
            </w:r>
          </w:p>
          <w:p w14:paraId="47605290">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b w:val="0"/>
                <w:bCs w:val="0"/>
              </w:rPr>
            </w:pPr>
            <w:r>
              <w:rPr>
                <w:rFonts w:hint="eastAsia"/>
                <w:b w:val="0"/>
                <w:bCs w:val="0"/>
              </w:rPr>
              <w:t>电子　质子　中子　原子　离子　粒子　量子　核子　分子</w:t>
            </w:r>
          </w:p>
          <w:p w14:paraId="0771552D">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b w:val="0"/>
                <w:bCs w:val="0"/>
              </w:rPr>
            </w:pPr>
            <w:r>
              <w:rPr>
                <w:rFonts w:hint="eastAsia"/>
                <w:b w:val="0"/>
                <w:bCs w:val="0"/>
              </w:rPr>
              <w:t>因子　天子　太子　王子　公子　君子　孝子　游子　夫子</w:t>
            </w:r>
          </w:p>
          <w:p w14:paraId="7CCB1E32">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b w:val="0"/>
                <w:bCs w:val="0"/>
              </w:rPr>
            </w:pPr>
            <w:r>
              <w:rPr>
                <w:rFonts w:hint="eastAsia"/>
                <w:b w:val="0"/>
                <w:bCs w:val="0"/>
              </w:rPr>
              <w:t>弟子　女子　精子　卵子　亲子　孢子　莲子　瓜子　棋子</w:t>
            </w:r>
          </w:p>
          <w:p w14:paraId="685AA66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val="0"/>
                <w:bCs w:val="0"/>
              </w:rPr>
            </w:pPr>
            <w:r>
              <w:rPr>
                <w:rFonts w:hint="eastAsia"/>
                <w:b w:val="0"/>
                <w:bCs w:val="0"/>
              </w:rPr>
              <w:t>再就是根据词语意义分类别记忆。</w:t>
            </w:r>
          </w:p>
          <w:p w14:paraId="0303E377">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1. 与人体有关的必读轻声词</w:t>
            </w:r>
          </w:p>
          <w:p w14:paraId="28E83558">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b w:val="0"/>
                <w:bCs w:val="0"/>
              </w:rPr>
            </w:pPr>
            <w:r>
              <w:rPr>
                <w:rFonts w:hint="eastAsia"/>
                <w:b w:val="0"/>
                <w:bCs w:val="0"/>
              </w:rPr>
              <w:t>脑袋　脑子　头发　眉毛　眼睛　鼻子　嘴巴　下巴　舌头　嗓子　唾沫　耳朵</w:t>
            </w:r>
          </w:p>
          <w:p w14:paraId="22D95A6D">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b w:val="0"/>
                <w:bCs w:val="0"/>
              </w:rPr>
            </w:pPr>
            <w:r>
              <w:rPr>
                <w:rFonts w:hint="eastAsia"/>
                <w:b w:val="0"/>
                <w:bCs w:val="0"/>
              </w:rPr>
              <w:t>脖子　膀子　胳膊　巴掌　拳头　指头　指甲　骨头　脊梁　肠子　屁股　身子</w:t>
            </w:r>
          </w:p>
          <w:p w14:paraId="67E0758A">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val="0"/>
                <w:bCs w:val="0"/>
              </w:rPr>
            </w:pPr>
            <w:r>
              <w:rPr>
                <w:rFonts w:hint="eastAsia"/>
                <w:b/>
                <w:bCs/>
              </w:rPr>
              <w:t>2. 与动物有关的必读轻声词</w:t>
            </w:r>
          </w:p>
          <w:p w14:paraId="3D238C94">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b w:val="0"/>
                <w:bCs w:val="0"/>
              </w:rPr>
            </w:pPr>
            <w:r>
              <w:rPr>
                <w:rFonts w:hint="eastAsia"/>
                <w:b w:val="0"/>
                <w:bCs w:val="0"/>
              </w:rPr>
              <w:t>虱子　苍蝇　蛾子　燕子　鸽子　跳蚤　蛤蟆　兔子　刺猬　狐狸　骡子　豹子</w:t>
            </w:r>
          </w:p>
          <w:p w14:paraId="7AD64BEE">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b w:val="0"/>
                <w:bCs w:val="0"/>
              </w:rPr>
            </w:pPr>
            <w:r>
              <w:rPr>
                <w:rFonts w:hint="eastAsia"/>
                <w:b w:val="0"/>
                <w:bCs w:val="0"/>
              </w:rPr>
              <w:t>狮子　骆驼　猩猩　尾巴　牲口　畜生　狍子　鸭子</w:t>
            </w:r>
          </w:p>
          <w:p w14:paraId="36DF17D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val="0"/>
                <w:bCs w:val="0"/>
              </w:rPr>
            </w:pPr>
            <w:r>
              <w:rPr>
                <w:rFonts w:hint="eastAsia"/>
                <w:b/>
                <w:bCs/>
              </w:rPr>
              <w:t>3. 与饮食有关的必读轻声音节</w:t>
            </w:r>
          </w:p>
          <w:p w14:paraId="23C44895">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b w:val="0"/>
                <w:bCs w:val="0"/>
              </w:rPr>
            </w:pPr>
            <w:r>
              <w:rPr>
                <w:rFonts w:hint="eastAsia"/>
                <w:b w:val="0"/>
                <w:bCs w:val="0"/>
              </w:rPr>
              <w:t>馒头　饼子　稻子　点心　豆腐　豆子　甘蔗　高粱　罐头　果子　核桃　胡萝卜</w:t>
            </w:r>
          </w:p>
          <w:p w14:paraId="6C321CBF">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b w:val="0"/>
                <w:bCs w:val="0"/>
              </w:rPr>
            </w:pPr>
            <w:r>
              <w:rPr>
                <w:rFonts w:hint="eastAsia"/>
                <w:b w:val="0"/>
                <w:bCs w:val="0"/>
              </w:rPr>
              <w:t>饺子　橘子　栗子　萝卜　麦子　蘑菇　茄子　烧饼　柿子　椰子　柚子　月饼</w:t>
            </w:r>
            <w:r>
              <w:rPr>
                <w:rFonts w:hint="eastAsia"/>
                <w:b w:val="0"/>
                <w:bCs w:val="0"/>
                <w:lang w:val="en-US" w:eastAsia="zh-CN"/>
              </w:rPr>
              <w:t xml:space="preserve">  </w:t>
            </w:r>
            <w:r>
              <w:rPr>
                <w:rFonts w:hint="eastAsia"/>
                <w:b w:val="0"/>
                <w:bCs w:val="0"/>
              </w:rPr>
              <w:t>芝麻　粽子</w:t>
            </w:r>
          </w:p>
          <w:p w14:paraId="567E886A">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val="0"/>
                <w:bCs w:val="0"/>
              </w:rPr>
            </w:pPr>
            <w:r>
              <w:rPr>
                <w:rFonts w:hint="eastAsia"/>
                <w:b/>
                <w:bCs/>
              </w:rPr>
              <w:t>4. 表器具用品的必读轻声词</w:t>
            </w:r>
          </w:p>
          <w:p w14:paraId="1334326B">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b w:val="0"/>
                <w:bCs w:val="0"/>
              </w:rPr>
            </w:pPr>
            <w:r>
              <w:rPr>
                <w:rFonts w:hint="eastAsia"/>
                <w:b w:val="0"/>
                <w:bCs w:val="0"/>
              </w:rPr>
              <w:t>棒槌　扁担　锄头　栅栏　烟筒　扫帚　簸箕　窗户　灯笼　</w:t>
            </w:r>
          </w:p>
          <w:p w14:paraId="00C9873C">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b w:val="0"/>
                <w:bCs w:val="0"/>
              </w:rPr>
            </w:pPr>
            <w:r>
              <w:rPr>
                <w:rFonts w:hint="eastAsia"/>
                <w:b w:val="0"/>
                <w:bCs w:val="0"/>
              </w:rPr>
              <w:t>戒指　首饰　帐篷　铺盖　枕头　口袋　梳子　钥匙　胡琴　</w:t>
            </w:r>
          </w:p>
          <w:p w14:paraId="07867598">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val="0"/>
                <w:bCs w:val="0"/>
              </w:rPr>
            </w:pPr>
            <w:r>
              <w:rPr>
                <w:rFonts w:hint="eastAsia"/>
                <w:b/>
                <w:bCs/>
              </w:rPr>
              <w:t>5. 表称谓的必读轻声词</w:t>
            </w:r>
          </w:p>
          <w:p w14:paraId="2BCBB992">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b w:val="0"/>
                <w:bCs w:val="0"/>
              </w:rPr>
            </w:pPr>
            <w:r>
              <w:rPr>
                <w:rFonts w:hint="eastAsia"/>
                <w:b w:val="0"/>
                <w:bCs w:val="0"/>
              </w:rPr>
              <w:t>爱人　太太　老太太　老婆　寡妇　姑娘　闺女　丫头　老头子　大爷　老爷</w:t>
            </w:r>
          </w:p>
          <w:p w14:paraId="684B8F9E">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b w:val="0"/>
                <w:bCs w:val="0"/>
              </w:rPr>
            </w:pPr>
            <w:r>
              <w:rPr>
                <w:rFonts w:hint="eastAsia"/>
                <w:b w:val="0"/>
                <w:bCs w:val="0"/>
              </w:rPr>
              <w:t>少爷　小伙子　孩子　娃娃　先生　学生　大夫　护士　裁缝　木匠　石匠</w:t>
            </w:r>
          </w:p>
          <w:p w14:paraId="6FB44C5C">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b w:val="0"/>
                <w:bCs w:val="0"/>
              </w:rPr>
            </w:pPr>
            <w:r>
              <w:rPr>
                <w:rFonts w:hint="eastAsia"/>
                <w:b w:val="0"/>
                <w:bCs w:val="0"/>
              </w:rPr>
              <w:t>铁匠　和尚　道士　亲戚　朋友　皇上　财主　奴才　状元　秀才　上司</w:t>
            </w:r>
          </w:p>
          <w:p w14:paraId="1645509E">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b w:val="0"/>
                <w:bCs w:val="0"/>
              </w:rPr>
            </w:pPr>
            <w:r>
              <w:rPr>
                <w:rFonts w:hint="eastAsia"/>
                <w:b w:val="0"/>
                <w:bCs w:val="0"/>
              </w:rPr>
              <w:t>伙计　媒人　妖精　痞子　骗子　傻子　师傅　特务　哑巴　</w:t>
            </w:r>
          </w:p>
          <w:p w14:paraId="407A9DB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val="0"/>
                <w:bCs w:val="0"/>
              </w:rPr>
            </w:pPr>
            <w:r>
              <w:rPr>
                <w:rFonts w:hint="eastAsia"/>
                <w:b/>
                <w:bCs/>
              </w:rPr>
              <w:t>6. 表亲属的必读轻声词</w:t>
            </w:r>
          </w:p>
          <w:p w14:paraId="30278150">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b w:val="0"/>
                <w:bCs w:val="0"/>
              </w:rPr>
            </w:pPr>
            <w:r>
              <w:rPr>
                <w:rFonts w:hint="eastAsia"/>
                <w:b w:val="0"/>
                <w:bCs w:val="0"/>
              </w:rPr>
              <w:t>爷爷　奶奶　姥姥　爸爸　妈妈　哥哥　嫂嫂　姐姐　姐夫　弟弟　妹妹　弟兄</w:t>
            </w:r>
          </w:p>
          <w:p w14:paraId="36716821">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b w:val="0"/>
                <w:bCs w:val="0"/>
              </w:rPr>
            </w:pPr>
            <w:r>
              <w:rPr>
                <w:rFonts w:hint="eastAsia"/>
                <w:b w:val="0"/>
                <w:bCs w:val="0"/>
              </w:rPr>
              <w:t>兄弟　公公　婆婆　姑姑　媳妇　女婿　叔叔　婶子　孙子　丈人　侄子</w:t>
            </w:r>
          </w:p>
          <w:p w14:paraId="5AD6678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val="0"/>
                <w:bCs w:val="0"/>
              </w:rPr>
            </w:pPr>
            <w:r>
              <w:rPr>
                <w:rFonts w:hint="eastAsia"/>
                <w:b w:val="0"/>
                <w:bCs w:val="0"/>
              </w:rPr>
              <w:t>（三）儿化容易出现的错误</w:t>
            </w:r>
          </w:p>
          <w:p w14:paraId="7191FAC8">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val="0"/>
                <w:bCs w:val="0"/>
              </w:rPr>
            </w:pPr>
            <w:r>
              <w:rPr>
                <w:rFonts w:hint="eastAsia"/>
                <w:b w:val="0"/>
                <w:bCs w:val="0"/>
              </w:rPr>
              <w:t>在测试多音节词语时，儿化词与轻声词不一样，往往有明显的标志，辨别并不困难，对于方言区的应试者来说最大的困难是读不准。因为有些词语儿化后声调或读音会发生变化，如：“中间 zhōnɡjiān”儿化后变为“中间儿 zhōnɡjiànr”。有些多音字要注意辨别，如“旦角儿”的“角儿”读“juér”，不读“jiǎor”。在读儿化音节时经常出现的错误是把“儿”字单独发音，从听感上成了两个音节。所以在发音时要记住经过儿化的音节仍然是一个音节，“r”在儿化音节中不代表音素，只表示卷舌动作。</w:t>
            </w:r>
          </w:p>
          <w:p w14:paraId="2BE53A2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val="0"/>
                <w:bCs w:val="0"/>
              </w:rPr>
            </w:pPr>
            <w:r>
              <w:rPr>
                <w:rFonts w:hint="eastAsia"/>
                <w:b w:val="0"/>
                <w:bCs w:val="0"/>
              </w:rPr>
              <w:t>（四）分不清多音多义词的读音</w:t>
            </w:r>
          </w:p>
          <w:p w14:paraId="58AB988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val="0"/>
                <w:bCs w:val="0"/>
              </w:rPr>
            </w:pPr>
            <w:r>
              <w:rPr>
                <w:rFonts w:hint="eastAsia"/>
                <w:b w:val="0"/>
                <w:bCs w:val="0"/>
              </w:rPr>
              <w:t>多音多义词是指形体相同而读音、意义都不相同的字。这些写法相同的字在读音上是有区别的，是因为它们在意义上有区别，如果分不清字义，就会读错音。如“单（dān）纯”“单（chán）于”“姓单（shàn）”，在这三个词语当中，“单”的读音就各不相同，如果不了解它们意义的差别，难免会读错音。</w:t>
            </w:r>
          </w:p>
          <w:p w14:paraId="3D57015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val="0"/>
                <w:bCs w:val="0"/>
              </w:rPr>
            </w:pPr>
            <w:r>
              <w:rPr>
                <w:rFonts w:hint="eastAsia"/>
                <w:b w:val="0"/>
                <w:bCs w:val="0"/>
              </w:rPr>
              <w:t>（五）词语的轻重格式不对</w:t>
            </w:r>
          </w:p>
          <w:p w14:paraId="4C2652AC">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ascii="MS Mincho" w:hAnsi="MS Mincho" w:eastAsia="MS Mincho" w:cs="MS Mincho"/>
                <w:b/>
              </w:rPr>
            </w:pPr>
            <w:r>
              <w:rPr>
                <w:rFonts w:hint="eastAsia"/>
                <w:b w:val="0"/>
                <w:bCs w:val="0"/>
              </w:rPr>
              <w:t>在双音节和多音节词里，各音节的轻重分量、强弱等级是不同的，往往有一个音节读音比较重，这个音节就是词重音音节。词的轻重音可分四个等级：重音、中音、次轻音、最轻音。</w:t>
            </w:r>
          </w:p>
        </w:tc>
        <w:tc>
          <w:tcPr>
            <w:tcW w:w="1558" w:type="dxa"/>
            <w:tcBorders>
              <w:tl2br w:val="nil"/>
              <w:tr2bl w:val="nil"/>
            </w:tcBorders>
            <w:vAlign w:val="center"/>
          </w:tcPr>
          <w:p w14:paraId="454B3779">
            <w:pPr>
              <w:spacing w:line="360" w:lineRule="auto"/>
              <w:jc w:val="left"/>
              <w:rPr>
                <w:rFonts w:hint="eastAsia" w:ascii="Times New Roman" w:hAnsi="Times New Roman"/>
                <w:b/>
                <w:szCs w:val="24"/>
              </w:rPr>
            </w:pPr>
          </w:p>
          <w:p w14:paraId="51631F84">
            <w:pPr>
              <w:spacing w:line="360" w:lineRule="auto"/>
              <w:jc w:val="left"/>
              <w:rPr>
                <w:rFonts w:hint="eastAsia" w:ascii="Times New Roman" w:hAnsi="Times New Roman"/>
                <w:b/>
                <w:szCs w:val="24"/>
              </w:rPr>
            </w:pPr>
          </w:p>
          <w:p w14:paraId="225FD35F">
            <w:pPr>
              <w:spacing w:line="360" w:lineRule="auto"/>
              <w:jc w:val="left"/>
              <w:rPr>
                <w:rFonts w:hint="eastAsia" w:ascii="Times New Roman" w:hAnsi="Times New Roman"/>
                <w:b/>
                <w:szCs w:val="24"/>
              </w:rPr>
            </w:pPr>
          </w:p>
          <w:p w14:paraId="1692F9CD">
            <w:pPr>
              <w:spacing w:line="360" w:lineRule="auto"/>
              <w:jc w:val="left"/>
              <w:rPr>
                <w:rFonts w:hint="eastAsia" w:ascii="Times New Roman" w:hAnsi="Times New Roman"/>
                <w:b/>
                <w:szCs w:val="24"/>
              </w:rPr>
            </w:pPr>
          </w:p>
          <w:p w14:paraId="2FB093F1">
            <w:pPr>
              <w:spacing w:line="360" w:lineRule="auto"/>
              <w:jc w:val="left"/>
              <w:rPr>
                <w:rFonts w:hint="eastAsia" w:ascii="Times New Roman" w:hAnsi="Times New Roman"/>
                <w:b/>
                <w:szCs w:val="24"/>
              </w:rPr>
            </w:pPr>
          </w:p>
          <w:p w14:paraId="35480175">
            <w:pPr>
              <w:spacing w:line="360" w:lineRule="auto"/>
              <w:jc w:val="left"/>
              <w:rPr>
                <w:rFonts w:hint="eastAsia" w:ascii="Times New Roman" w:hAnsi="Times New Roman"/>
                <w:b/>
                <w:szCs w:val="24"/>
              </w:rPr>
            </w:pPr>
          </w:p>
          <w:p w14:paraId="62CE1784">
            <w:pPr>
              <w:spacing w:line="360" w:lineRule="auto"/>
              <w:jc w:val="left"/>
              <w:rPr>
                <w:rFonts w:hint="eastAsia" w:ascii="Times New Roman" w:hAnsi="Times New Roman"/>
                <w:b/>
                <w:szCs w:val="24"/>
              </w:rPr>
            </w:pPr>
          </w:p>
          <w:p w14:paraId="41909645">
            <w:pPr>
              <w:spacing w:line="360" w:lineRule="auto"/>
              <w:jc w:val="left"/>
              <w:rPr>
                <w:rFonts w:hint="eastAsia" w:ascii="Times New Roman" w:hAnsi="Times New Roman"/>
                <w:b/>
                <w:szCs w:val="24"/>
              </w:rPr>
            </w:pPr>
          </w:p>
          <w:p w14:paraId="2AE33E6C">
            <w:pPr>
              <w:spacing w:line="360" w:lineRule="auto"/>
              <w:jc w:val="left"/>
              <w:rPr>
                <w:rFonts w:hint="eastAsia" w:ascii="Times New Roman" w:hAnsi="Times New Roman"/>
                <w:b/>
                <w:szCs w:val="24"/>
              </w:rPr>
            </w:pPr>
          </w:p>
          <w:p w14:paraId="4CF8EF0E">
            <w:pPr>
              <w:spacing w:line="360" w:lineRule="auto"/>
              <w:jc w:val="left"/>
              <w:rPr>
                <w:rFonts w:hint="eastAsia" w:ascii="Times New Roman" w:hAnsi="Times New Roman"/>
                <w:b/>
                <w:szCs w:val="24"/>
              </w:rPr>
            </w:pPr>
          </w:p>
          <w:p w14:paraId="4FEE02CB">
            <w:pPr>
              <w:spacing w:line="360" w:lineRule="auto"/>
              <w:jc w:val="left"/>
              <w:rPr>
                <w:rFonts w:hint="eastAsia" w:ascii="Times New Roman" w:hAnsi="Times New Roman"/>
                <w:b/>
                <w:szCs w:val="24"/>
              </w:rPr>
            </w:pPr>
          </w:p>
          <w:p w14:paraId="3CEA50DF">
            <w:pPr>
              <w:spacing w:line="360" w:lineRule="auto"/>
              <w:jc w:val="left"/>
              <w:rPr>
                <w:rFonts w:hint="eastAsia" w:ascii="Times New Roman" w:hAnsi="Times New Roman"/>
                <w:b/>
                <w:szCs w:val="24"/>
              </w:rPr>
            </w:pPr>
          </w:p>
          <w:p w14:paraId="42301D46">
            <w:pPr>
              <w:spacing w:line="360" w:lineRule="auto"/>
              <w:jc w:val="left"/>
              <w:rPr>
                <w:rFonts w:hint="eastAsia" w:ascii="Times New Roman" w:hAnsi="Times New Roman"/>
                <w:b/>
                <w:szCs w:val="24"/>
              </w:rPr>
            </w:pPr>
          </w:p>
          <w:p w14:paraId="6F9A9129">
            <w:pPr>
              <w:spacing w:line="360" w:lineRule="auto"/>
              <w:jc w:val="left"/>
              <w:rPr>
                <w:rFonts w:hint="eastAsia" w:ascii="Times New Roman" w:hAnsi="Times New Roman"/>
                <w:b/>
                <w:szCs w:val="24"/>
              </w:rPr>
            </w:pPr>
          </w:p>
          <w:p w14:paraId="247E281F">
            <w:pPr>
              <w:spacing w:line="360" w:lineRule="auto"/>
              <w:jc w:val="left"/>
              <w:rPr>
                <w:rFonts w:hint="eastAsia" w:ascii="Times New Roman" w:hAnsi="Times New Roman"/>
                <w:b/>
                <w:szCs w:val="24"/>
              </w:rPr>
            </w:pPr>
          </w:p>
          <w:p w14:paraId="2EB4F8A4">
            <w:pPr>
              <w:spacing w:line="360" w:lineRule="auto"/>
              <w:jc w:val="left"/>
              <w:rPr>
                <w:rFonts w:hint="eastAsia" w:ascii="Times New Roman" w:hAnsi="Times New Roman"/>
                <w:b/>
                <w:szCs w:val="24"/>
              </w:rPr>
            </w:pPr>
          </w:p>
          <w:p w14:paraId="52FF2A94">
            <w:pPr>
              <w:spacing w:line="360" w:lineRule="auto"/>
              <w:jc w:val="left"/>
              <w:rPr>
                <w:rFonts w:hint="eastAsia" w:ascii="Times New Roman" w:hAnsi="Times New Roman"/>
                <w:b/>
                <w:szCs w:val="24"/>
              </w:rPr>
            </w:pPr>
          </w:p>
          <w:p w14:paraId="0878F12E">
            <w:pPr>
              <w:spacing w:line="360" w:lineRule="auto"/>
              <w:jc w:val="left"/>
              <w:rPr>
                <w:rFonts w:hint="eastAsia" w:ascii="Times New Roman" w:hAnsi="Times New Roman"/>
                <w:b/>
                <w:szCs w:val="24"/>
              </w:rPr>
            </w:pPr>
          </w:p>
          <w:p w14:paraId="43D90CEB">
            <w:pPr>
              <w:spacing w:line="360" w:lineRule="auto"/>
              <w:jc w:val="left"/>
              <w:rPr>
                <w:rFonts w:hint="eastAsia" w:ascii="Times New Roman" w:hAnsi="Times New Roman"/>
                <w:b/>
                <w:szCs w:val="24"/>
              </w:rPr>
            </w:pPr>
          </w:p>
          <w:p w14:paraId="24EE60FE">
            <w:pPr>
              <w:spacing w:line="360" w:lineRule="auto"/>
              <w:jc w:val="left"/>
              <w:rPr>
                <w:rFonts w:hint="eastAsia" w:ascii="Times New Roman" w:hAnsi="Times New Roman"/>
                <w:b/>
                <w:szCs w:val="24"/>
              </w:rPr>
            </w:pPr>
          </w:p>
          <w:p w14:paraId="012A26DE">
            <w:pPr>
              <w:spacing w:line="360" w:lineRule="auto"/>
              <w:jc w:val="left"/>
              <w:rPr>
                <w:rFonts w:hint="eastAsia" w:ascii="Times New Roman" w:hAnsi="Times New Roman"/>
                <w:b/>
                <w:szCs w:val="24"/>
              </w:rPr>
            </w:pPr>
          </w:p>
          <w:p w14:paraId="6C9A5D90">
            <w:pPr>
              <w:spacing w:line="360" w:lineRule="auto"/>
              <w:jc w:val="left"/>
              <w:rPr>
                <w:rFonts w:hint="eastAsia" w:ascii="Times New Roman" w:hAnsi="Times New Roman"/>
                <w:b/>
                <w:szCs w:val="24"/>
              </w:rPr>
            </w:pPr>
          </w:p>
          <w:p w14:paraId="14F20D63">
            <w:pPr>
              <w:spacing w:line="360" w:lineRule="auto"/>
              <w:jc w:val="left"/>
              <w:rPr>
                <w:rFonts w:hint="eastAsia" w:ascii="Times New Roman" w:hAnsi="Times New Roman"/>
                <w:b/>
                <w:szCs w:val="24"/>
              </w:rPr>
            </w:pPr>
          </w:p>
          <w:p w14:paraId="59A0C473">
            <w:pPr>
              <w:spacing w:line="360" w:lineRule="auto"/>
              <w:jc w:val="left"/>
              <w:rPr>
                <w:rFonts w:hint="eastAsia" w:ascii="Times New Roman" w:hAnsi="Times New Roman"/>
                <w:b/>
                <w:szCs w:val="24"/>
              </w:rPr>
            </w:pPr>
          </w:p>
          <w:p w14:paraId="51865989">
            <w:pPr>
              <w:spacing w:line="360" w:lineRule="auto"/>
              <w:jc w:val="left"/>
              <w:rPr>
                <w:rFonts w:hint="eastAsia" w:ascii="Times New Roman" w:hAnsi="Times New Roman"/>
                <w:b/>
                <w:szCs w:val="24"/>
              </w:rPr>
            </w:pPr>
          </w:p>
          <w:p w14:paraId="1E352057">
            <w:pPr>
              <w:spacing w:line="360" w:lineRule="auto"/>
              <w:jc w:val="left"/>
              <w:rPr>
                <w:rFonts w:hint="eastAsia" w:ascii="Times New Roman" w:hAnsi="Times New Roman"/>
                <w:b/>
                <w:szCs w:val="24"/>
              </w:rPr>
            </w:pPr>
          </w:p>
          <w:p w14:paraId="7C3926DE">
            <w:pPr>
              <w:spacing w:line="360" w:lineRule="auto"/>
              <w:jc w:val="left"/>
              <w:rPr>
                <w:rFonts w:hint="eastAsia" w:ascii="Times New Roman" w:hAnsi="Times New Roman"/>
                <w:b/>
                <w:szCs w:val="24"/>
              </w:rPr>
            </w:pPr>
          </w:p>
          <w:p w14:paraId="7855C5B8">
            <w:pPr>
              <w:spacing w:line="360" w:lineRule="auto"/>
              <w:jc w:val="left"/>
              <w:rPr>
                <w:rFonts w:hint="eastAsia" w:ascii="Times New Roman" w:hAnsi="Times New Roman"/>
                <w:b/>
                <w:szCs w:val="24"/>
              </w:rPr>
            </w:pPr>
          </w:p>
          <w:p w14:paraId="20830C49">
            <w:pPr>
              <w:spacing w:line="360" w:lineRule="auto"/>
              <w:jc w:val="left"/>
              <w:rPr>
                <w:rFonts w:hint="eastAsia" w:ascii="Times New Roman" w:hAnsi="Times New Roman"/>
                <w:b/>
                <w:szCs w:val="24"/>
              </w:rPr>
            </w:pPr>
          </w:p>
          <w:p w14:paraId="23889C69">
            <w:pPr>
              <w:spacing w:line="360" w:lineRule="auto"/>
              <w:jc w:val="left"/>
              <w:rPr>
                <w:rFonts w:hint="eastAsia" w:ascii="Times New Roman" w:hAnsi="Times New Roman"/>
                <w:b/>
                <w:szCs w:val="24"/>
              </w:rPr>
            </w:pPr>
          </w:p>
          <w:p w14:paraId="492C6731">
            <w:pPr>
              <w:spacing w:line="360" w:lineRule="auto"/>
              <w:jc w:val="left"/>
              <w:rPr>
                <w:rFonts w:hint="eastAsia" w:ascii="Times New Roman" w:hAnsi="Times New Roman"/>
                <w:b/>
                <w:szCs w:val="24"/>
              </w:rPr>
            </w:pPr>
          </w:p>
          <w:p w14:paraId="0D94CAA1">
            <w:pPr>
              <w:spacing w:line="360" w:lineRule="auto"/>
              <w:jc w:val="left"/>
              <w:rPr>
                <w:rFonts w:ascii="Times New Roman" w:hAnsi="Times New Roman"/>
                <w:b/>
                <w:szCs w:val="24"/>
              </w:rPr>
            </w:pPr>
            <w:r>
              <w:rPr>
                <w:rFonts w:hint="eastAsia" w:ascii="Times New Roman" w:hAnsi="Times New Roman"/>
                <w:b/>
                <w:szCs w:val="24"/>
              </w:rPr>
              <w:t>通过教师的讲解，了解多音节词语应试指导的流程。</w:t>
            </w:r>
          </w:p>
        </w:tc>
      </w:tr>
      <w:tr w14:paraId="1C6A4DA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6" w:type="dxa"/>
            <w:tcBorders>
              <w:tl2br w:val="nil"/>
              <w:tr2bl w:val="nil"/>
            </w:tcBorders>
            <w:vAlign w:val="center"/>
          </w:tcPr>
          <w:p w14:paraId="6928ACFC">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课堂小结</w:t>
            </w:r>
          </w:p>
          <w:p w14:paraId="643C0956">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color w:val="843C0B" w:themeColor="accent2" w:themeShade="80"/>
              </w:rPr>
            </w:pPr>
            <w:r>
              <w:rPr>
                <w:rFonts w:ascii="Times New Roman" w:hAnsi="Times New Roman"/>
                <w:color w:val="843C0B" w:themeColor="accent2" w:themeShade="80"/>
                <w:szCs w:val="24"/>
              </w:rPr>
              <w:t>（3</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24" w:type="dxa"/>
            <w:tcBorders>
              <w:tl2br w:val="nil"/>
              <w:tr2bl w:val="nil"/>
            </w:tcBorders>
            <w:vAlign w:val="center"/>
          </w:tcPr>
          <w:p w14:paraId="0601CFA0">
            <w:pPr>
              <w:spacing w:line="360" w:lineRule="auto"/>
              <w:rPr>
                <w:rFonts w:ascii="Times New Roman" w:hAnsi="Times New Roman"/>
              </w:rPr>
            </w:pPr>
            <w:r>
              <w:rPr>
                <w:rFonts w:hint="eastAsia" w:ascii="Times New Roman" w:hAnsi="Times New Roman"/>
                <w:b/>
                <w:szCs w:val="24"/>
              </w:rPr>
              <w:t>【教师】</w:t>
            </w:r>
            <w:r>
              <w:rPr>
                <w:rFonts w:hint="eastAsia" w:ascii="Times New Roman" w:hAnsi="Times New Roman"/>
                <w:b/>
                <w:color w:val="CC0066"/>
              </w:rPr>
              <w:t>回顾和总结本节课的知识点。</w:t>
            </w:r>
          </w:p>
          <w:p w14:paraId="6E02F6BC">
            <w:pPr>
              <w:spacing w:line="360" w:lineRule="auto"/>
              <w:ind w:firstLine="211" w:firstLineChars="100"/>
              <w:rPr>
                <w:rFonts w:hint="eastAsia" w:ascii="Times New Roman" w:hAnsi="Times New Roman"/>
                <w:b/>
              </w:rPr>
            </w:pPr>
            <w:r>
              <w:rPr>
                <w:rFonts w:hint="eastAsia" w:ascii="Times New Roman" w:hAnsi="Times New Roman"/>
                <w:b/>
              </w:rPr>
              <w:t>本节课一起学习了多音节词语应试指导，整个过程不要粗心大意，希望大家考试顺利。</w:t>
            </w:r>
          </w:p>
          <w:p w14:paraId="41DD1455">
            <w:pPr>
              <w:spacing w:line="360" w:lineRule="auto"/>
              <w:rPr>
                <w:rFonts w:ascii="Times New Roman" w:hAnsi="Times New Roman"/>
                <w:b/>
              </w:rPr>
            </w:pPr>
            <w:r>
              <w:rPr>
                <w:rFonts w:hint="eastAsia" w:ascii="Times New Roman" w:hAnsi="Times New Roman"/>
                <w:b/>
                <w:szCs w:val="24"/>
              </w:rPr>
              <w:t>【学生】</w:t>
            </w:r>
            <w:r>
              <w:rPr>
                <w:rFonts w:hint="eastAsia" w:ascii="Times New Roman" w:hAnsi="Times New Roman"/>
                <w:b/>
                <w:color w:val="CC0066"/>
                <w:szCs w:val="24"/>
              </w:rPr>
              <w:t>进行复习总结。</w:t>
            </w:r>
          </w:p>
        </w:tc>
        <w:tc>
          <w:tcPr>
            <w:tcW w:w="1558" w:type="dxa"/>
            <w:tcBorders>
              <w:tl2br w:val="nil"/>
              <w:tr2bl w:val="nil"/>
            </w:tcBorders>
            <w:vAlign w:val="center"/>
          </w:tcPr>
          <w:p w14:paraId="7B39C42A">
            <w:pPr>
              <w:spacing w:line="360" w:lineRule="auto"/>
              <w:rPr>
                <w:rFonts w:ascii="Times New Roman" w:hAnsi="Times New Roman"/>
                <w:b/>
              </w:rPr>
            </w:pPr>
            <w:r>
              <w:rPr>
                <w:rFonts w:hint="eastAsia" w:ascii="Times New Roman" w:hAnsi="Times New Roman"/>
                <w:b/>
              </w:rPr>
              <w:t>通过对所学知识的回顾，培养学生的归纳总结能力。</w:t>
            </w:r>
          </w:p>
        </w:tc>
      </w:tr>
      <w:tr w14:paraId="7C7E8610">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6" w:type="dxa"/>
            <w:tcBorders>
              <w:tl2br w:val="nil"/>
              <w:tr2bl w:val="nil"/>
            </w:tcBorders>
            <w:vAlign w:val="center"/>
          </w:tcPr>
          <w:p w14:paraId="22CD409D">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color w:val="843C0B" w:themeColor="accent2" w:themeShade="80"/>
              </w:rPr>
            </w:pPr>
            <w:r>
              <w:rPr>
                <w:rFonts w:hint="eastAsia" w:ascii="微软雅黑" w:hAnsi="微软雅黑" w:eastAsia="微软雅黑"/>
                <w:b/>
                <w:color w:val="843C0B" w:themeColor="accent2" w:themeShade="80"/>
                <w:sz w:val="24"/>
                <w:szCs w:val="24"/>
              </w:rPr>
              <w:t>课后练习</w:t>
            </w:r>
            <w:r>
              <w:rPr>
                <w:rFonts w:ascii="Times New Roman" w:hAnsi="Times New Roman"/>
                <w:color w:val="843C0B" w:themeColor="accent2" w:themeShade="80"/>
                <w:szCs w:val="24"/>
              </w:rPr>
              <w:t>（2</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24" w:type="dxa"/>
            <w:tcBorders>
              <w:tl2br w:val="nil"/>
              <w:tr2bl w:val="nil"/>
            </w:tcBorders>
            <w:vAlign w:val="center"/>
          </w:tcPr>
          <w:p w14:paraId="1A317F2F">
            <w:pPr>
              <w:spacing w:line="360" w:lineRule="auto"/>
              <w:rPr>
                <w:rFonts w:ascii="Times New Roman" w:hAnsi="Times New Roman"/>
                <w:b/>
              </w:rPr>
            </w:pPr>
            <w:r>
              <w:rPr>
                <w:rFonts w:hint="eastAsia" w:ascii="Times New Roman" w:hAnsi="Times New Roman"/>
                <w:b/>
                <w:szCs w:val="24"/>
              </w:rPr>
              <w:t>【教师】</w:t>
            </w:r>
            <w:r>
              <w:rPr>
                <w:rFonts w:hint="eastAsia" w:ascii="Times New Roman" w:hAnsi="Times New Roman"/>
                <w:b/>
                <w:color w:val="CC0066"/>
              </w:rPr>
              <w:t>布置课后作业。</w:t>
            </w:r>
          </w:p>
          <w:p w14:paraId="5F07FCC6">
            <w:pPr>
              <w:spacing w:line="360" w:lineRule="auto"/>
              <w:ind w:firstLine="422" w:firstLineChars="200"/>
              <w:rPr>
                <w:rFonts w:ascii="Times New Roman" w:hAnsi="Times New Roman"/>
                <w:b/>
              </w:rPr>
            </w:pPr>
            <w:r>
              <w:rPr>
                <w:rFonts w:hint="eastAsia" w:ascii="Times New Roman" w:hAnsi="Times New Roman"/>
                <w:b/>
              </w:rPr>
              <w:t>课后完成一遍模拟测试卷练习。</w:t>
            </w:r>
          </w:p>
        </w:tc>
        <w:tc>
          <w:tcPr>
            <w:tcW w:w="1558" w:type="dxa"/>
            <w:tcBorders>
              <w:tl2br w:val="nil"/>
              <w:tr2bl w:val="nil"/>
            </w:tcBorders>
            <w:vAlign w:val="center"/>
          </w:tcPr>
          <w:p w14:paraId="21B42DB9">
            <w:pPr>
              <w:spacing w:line="360" w:lineRule="auto"/>
              <w:rPr>
                <w:rFonts w:ascii="Times New Roman" w:hAnsi="Times New Roman"/>
                <w:b/>
              </w:rPr>
            </w:pPr>
            <w:r>
              <w:rPr>
                <w:rFonts w:hint="eastAsia" w:ascii="Times New Roman" w:hAnsi="Times New Roman"/>
                <w:b/>
              </w:rPr>
              <w:t>通过课后练习，使学生巩固所学新知识。</w:t>
            </w:r>
          </w:p>
        </w:tc>
      </w:tr>
      <w:tr w14:paraId="236293EB">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6" w:type="dxa"/>
            <w:tcBorders>
              <w:tl2br w:val="nil"/>
              <w:tr2bl w:val="nil"/>
            </w:tcBorders>
            <w:shd w:val="clear" w:color="auto" w:fill="auto"/>
            <w:vAlign w:val="center"/>
          </w:tcPr>
          <w:p w14:paraId="6C85C10A">
            <w:pPr>
              <w:keepNext w:val="0"/>
              <w:keepLines w:val="0"/>
              <w:pageBreakBefore w:val="0"/>
              <w:widowControl w:val="0"/>
              <w:kinsoku/>
              <w:wordWrap/>
              <w:overflowPunct/>
              <w:topLinePunct w:val="0"/>
              <w:autoSpaceDE/>
              <w:autoSpaceDN/>
              <w:bidi w:val="0"/>
              <w:adjustRightInd/>
              <w:snapToGrid/>
              <w:jc w:val="center"/>
              <w:textAlignment w:val="auto"/>
              <w:rPr>
                <w:rFonts w:ascii="微软雅黑" w:hAnsi="微软雅黑" w:eastAsia="微软雅黑"/>
                <w:b/>
                <w:sz w:val="24"/>
                <w:szCs w:val="24"/>
              </w:rPr>
            </w:pPr>
            <w:r>
              <w:rPr>
                <w:rFonts w:hint="eastAsia" w:ascii="微软雅黑" w:hAnsi="微软雅黑" w:eastAsia="微软雅黑"/>
                <w:b/>
                <w:sz w:val="24"/>
                <w:szCs w:val="24"/>
              </w:rPr>
              <w:t>新知引入</w:t>
            </w:r>
          </w:p>
          <w:p w14:paraId="5B4F3594">
            <w:pPr>
              <w:keepNext w:val="0"/>
              <w:keepLines w:val="0"/>
              <w:pageBreakBefore w:val="0"/>
              <w:widowControl w:val="0"/>
              <w:kinsoku/>
              <w:wordWrap/>
              <w:overflowPunct/>
              <w:topLinePunct w:val="0"/>
              <w:autoSpaceDE/>
              <w:autoSpaceDN/>
              <w:bidi w:val="0"/>
              <w:adjustRightInd/>
              <w:snapToGrid/>
              <w:jc w:val="center"/>
              <w:textAlignment w:val="auto"/>
              <w:rPr>
                <w:rFonts w:hint="eastAsia" w:ascii="微软雅黑" w:hAnsi="微软雅黑" w:eastAsia="微软雅黑" w:cs="Times New Roman"/>
                <w:b/>
                <w:kern w:val="2"/>
                <w:sz w:val="24"/>
                <w:szCs w:val="24"/>
                <w:lang w:val="en-US" w:eastAsia="zh-CN" w:bidi="ar-SA"/>
              </w:rPr>
            </w:pPr>
            <w:r>
              <w:rPr>
                <w:rFonts w:ascii="Times New Roman" w:hAnsi="Times New Roman"/>
                <w:szCs w:val="24"/>
              </w:rPr>
              <w:t>（</w:t>
            </w:r>
            <w:r>
              <w:rPr>
                <w:rFonts w:hint="eastAsia" w:ascii="Times New Roman" w:hAnsi="Times New Roman"/>
                <w:szCs w:val="24"/>
                <w:lang w:val="en-US" w:eastAsia="zh-CN"/>
              </w:rPr>
              <w:t>4</w:t>
            </w:r>
            <w:r>
              <w:rPr>
                <w:rFonts w:ascii="Times New Roman" w:hAnsi="Times New Roman"/>
                <w:szCs w:val="24"/>
              </w:rPr>
              <w:t>0</w:t>
            </w:r>
            <w:r>
              <w:rPr>
                <w:rFonts w:hint="eastAsia" w:ascii="Times New Roman" w:hAnsi="Times New Roman"/>
                <w:szCs w:val="24"/>
              </w:rPr>
              <w:t>min</w:t>
            </w:r>
            <w:r>
              <w:rPr>
                <w:rFonts w:ascii="Times New Roman" w:hAnsi="Times New Roman"/>
                <w:szCs w:val="24"/>
              </w:rPr>
              <w:t>）</w:t>
            </w:r>
          </w:p>
        </w:tc>
        <w:tc>
          <w:tcPr>
            <w:tcW w:w="6624" w:type="dxa"/>
            <w:tcBorders>
              <w:tl2br w:val="nil"/>
              <w:tr2bl w:val="nil"/>
            </w:tcBorders>
            <w:shd w:val="clear" w:color="auto" w:fill="auto"/>
            <w:vAlign w:val="center"/>
          </w:tcPr>
          <w:p w14:paraId="63F6EFCD">
            <w:pPr>
              <w:widowControl/>
              <w:spacing w:line="360" w:lineRule="auto"/>
              <w:rPr>
                <w:rFonts w:ascii="Times New Roman" w:hAnsi="Times New Roman"/>
                <w:b/>
                <w:szCs w:val="24"/>
              </w:rPr>
            </w:pPr>
            <w:r>
              <w:rPr>
                <w:rFonts w:hint="eastAsia" w:ascii="Times New Roman" w:hAnsi="Times New Roman"/>
                <w:b/>
                <w:szCs w:val="24"/>
              </w:rPr>
              <w:t>【教师</w:t>
            </w:r>
            <w:r>
              <w:rPr>
                <w:rFonts w:ascii="Times New Roman" w:hAnsi="Times New Roman"/>
                <w:b/>
                <w:szCs w:val="24"/>
              </w:rPr>
              <w:t>】</w:t>
            </w:r>
            <w:r>
              <w:rPr>
                <w:rFonts w:hint="eastAsia" w:ascii="Times New Roman" w:hAnsi="Times New Roman"/>
                <w:b/>
                <w:color w:val="CC0066"/>
                <w:szCs w:val="24"/>
              </w:rPr>
              <w:t>讲</w:t>
            </w:r>
            <w:r>
              <w:rPr>
                <w:rFonts w:ascii="Times New Roman" w:hAnsi="Times New Roman"/>
                <w:b/>
                <w:color w:val="CC0066"/>
                <w:szCs w:val="24"/>
              </w:rPr>
              <w:t>授本</w:t>
            </w:r>
            <w:r>
              <w:rPr>
                <w:rFonts w:hint="eastAsia" w:ascii="Times New Roman" w:hAnsi="Times New Roman"/>
                <w:b/>
                <w:color w:val="CC0066"/>
                <w:szCs w:val="24"/>
              </w:rPr>
              <w:t>节课</w:t>
            </w:r>
            <w:r>
              <w:rPr>
                <w:rFonts w:ascii="Times New Roman" w:hAnsi="Times New Roman"/>
                <w:b/>
                <w:color w:val="CC0066"/>
                <w:szCs w:val="24"/>
              </w:rPr>
              <w:t>的新知</w:t>
            </w:r>
            <w:r>
              <w:rPr>
                <w:rFonts w:hint="eastAsia" w:ascii="Times New Roman" w:hAnsi="Times New Roman"/>
                <w:b/>
                <w:color w:val="CC0066"/>
                <w:szCs w:val="24"/>
              </w:rPr>
              <w:t>识</w:t>
            </w:r>
            <w:r>
              <w:rPr>
                <w:rFonts w:ascii="Times New Roman" w:hAnsi="Times New Roman"/>
                <w:b/>
                <w:color w:val="CC0066"/>
                <w:szCs w:val="24"/>
              </w:rPr>
              <w:t>点，</w:t>
            </w:r>
            <w:r>
              <w:rPr>
                <w:rFonts w:hint="eastAsia" w:ascii="Times New Roman" w:hAnsi="Times New Roman"/>
                <w:b/>
                <w:color w:val="CC0066"/>
                <w:szCs w:val="24"/>
              </w:rPr>
              <w:t>朗读应试指导。</w:t>
            </w:r>
          </w:p>
          <w:p w14:paraId="3DF20B17">
            <w:pPr>
              <w:spacing w:line="360" w:lineRule="auto"/>
              <w:ind w:firstLine="422" w:firstLineChars="200"/>
              <w:rPr>
                <w:rFonts w:hint="eastAsia"/>
              </w:rPr>
            </w:pPr>
            <w:r>
              <w:rPr>
                <w:rFonts w:hint="eastAsia"/>
                <w:b/>
                <w:bCs/>
              </w:rPr>
              <w:t>一、普通话水平测试对朗读的要求</w:t>
            </w:r>
          </w:p>
          <w:p w14:paraId="40239AD1">
            <w:pPr>
              <w:spacing w:line="360" w:lineRule="auto"/>
              <w:ind w:firstLine="420" w:firstLineChars="200"/>
              <w:rPr>
                <w:rFonts w:hint="eastAsia"/>
              </w:rPr>
            </w:pPr>
            <w:r>
              <w:rPr>
                <w:rFonts w:hint="eastAsia"/>
              </w:rPr>
              <w:t>普通话水平测试的第三项是朗读，它的目的是测查应试人使用普通话朗读书面作品的能力，在测查应试人声母、韵母、声调读音标准程度的同时，还要重点测查连读音变、停连、语调以及流畅程度。该项共 30 分，限时 4 分钟。</w:t>
            </w:r>
          </w:p>
          <w:p w14:paraId="73FBB18A">
            <w:pPr>
              <w:spacing w:line="360" w:lineRule="auto"/>
              <w:ind w:firstLine="420" w:firstLineChars="200"/>
              <w:rPr>
                <w:rFonts w:hint="eastAsia"/>
              </w:rPr>
            </w:pPr>
            <w:r>
              <w:rPr>
                <w:rFonts w:hint="eastAsia"/>
              </w:rPr>
              <w:t>朗读的作品从《普通话水平测试用朗读作品》中抽签选定，评分以朗读作品的前400 个音节为限。评分由 5 个方面组成：一是“语音错误”，每错一个音节、漏读或增读1个音节，扣 0.1 分；二是“系统缺陷”，声母或韵母的系统性语音缺陷，视程度扣 0.5、 1 分；三是“语调偏误”，视程度扣 0.5 分、1 分、2 分；四是“停连不当”，视程度扣 0.5 分、1 分、2 分；五是“流畅度”，朗读不流畅（包括回读、蹦读、结结巴巴），视程度扣 0.5 分、1 分、1.5 分、2 分。超时扣 1 分。</w:t>
            </w:r>
          </w:p>
          <w:p w14:paraId="7E8A949E">
            <w:pPr>
              <w:spacing w:line="360" w:lineRule="auto"/>
              <w:ind w:firstLine="420" w:firstLineChars="200"/>
              <w:rPr>
                <w:rFonts w:hint="eastAsia"/>
              </w:rPr>
            </w:pPr>
            <w:r>
              <w:rPr>
                <w:rFonts w:hint="eastAsia"/>
              </w:rPr>
              <w:t>朗读就是运用语言技巧对书面语言进行艺术加工，把视觉形象变为听觉形象，准确生动地再现书面语言所表达的思想感情。朗读的一般要求是正确、流畅、有感情，但从普通话水平测试的五个评分环节看，正确、流利显得更为重要。要充分熟悉作品内容，达到基本要求。</w:t>
            </w:r>
          </w:p>
          <w:p w14:paraId="5813747C">
            <w:pPr>
              <w:spacing w:line="360" w:lineRule="auto"/>
              <w:ind w:firstLine="420" w:firstLineChars="200"/>
              <w:rPr>
                <w:rFonts w:hint="eastAsia"/>
              </w:rPr>
            </w:pPr>
            <w:r>
              <w:rPr>
                <w:rFonts w:hint="eastAsia"/>
              </w:rPr>
              <w:t>首先是发音准确规范。应试者要忠实于作品原貌，不添字、漏字、改字、颠倒、回读，还要求朗读时在声母、韵母、声调、轻声、儿化、连读音变以及语调等方面都符合普通话语音的规范。像“一、不”的变调、上声的变调、“啊”音变等虽没有标注，练习时还是要注意连读音变。1 号作品《白杨礼赞》“这就是白杨树，西北极普通的一种树，然而决不是平凡的树！”注音是“Zhè jiùshì báiyánɡshù，xīběi jí pǔtōnɡ de yīzhǒnɡshù，rán'ér jué bù shì pínɡfán de shù!”朗读时，“yī”要读“yì”，“bù”要读“bú”。</w:t>
            </w:r>
          </w:p>
          <w:p w14:paraId="608BD845">
            <w:pPr>
              <w:spacing w:line="360" w:lineRule="auto"/>
              <w:ind w:firstLine="420" w:firstLineChars="200"/>
              <w:rPr>
                <w:rFonts w:hint="eastAsia"/>
                <w:lang w:eastAsia="zh-CN"/>
              </w:rPr>
            </w:pPr>
            <w:r>
              <w:rPr>
                <w:rFonts w:hint="eastAsia"/>
              </w:rPr>
              <w:t>其次要注意分析理解作品的内容，把握感情基调。基调是指作品总的感情色彩和分量，作品的每一个大小单位都有具体的内容，感情色彩和分量也会随之变化，而这种变化，既是形成基调的具体因素，又受到基调的制约。所以要把握好作品的基调，就必须熟悉作品，必须深入分析理解作品的思想内容，把握作品的结构层次，明确作者的创作意图以及主题，这样朗读者才能产生出真实的感情和鲜明的态度</w:t>
            </w:r>
            <w:r>
              <w:rPr>
                <w:rFonts w:hint="eastAsia"/>
                <w:lang w:eastAsia="zh-CN"/>
              </w:rPr>
              <w:t>。</w:t>
            </w:r>
          </w:p>
          <w:p w14:paraId="70D0C2DC">
            <w:pPr>
              <w:spacing w:line="360" w:lineRule="auto"/>
              <w:ind w:firstLine="422" w:firstLineChars="200"/>
              <w:rPr>
                <w:rFonts w:hint="eastAsia"/>
                <w:lang w:eastAsia="zh-CN"/>
              </w:rPr>
            </w:pPr>
            <w:r>
              <w:rPr>
                <w:rFonts w:hint="eastAsia"/>
                <w:b/>
                <w:bCs/>
                <w:lang w:eastAsia="zh-CN"/>
              </w:rPr>
              <w:t>二、测试中容易出现的错误以及应注意的问题</w:t>
            </w:r>
          </w:p>
          <w:p w14:paraId="31DD0743">
            <w:pPr>
              <w:spacing w:line="360" w:lineRule="auto"/>
              <w:ind w:firstLine="420" w:firstLineChars="200"/>
              <w:rPr>
                <w:rFonts w:hint="eastAsia"/>
                <w:lang w:eastAsia="zh-CN"/>
              </w:rPr>
            </w:pPr>
            <w:r>
              <w:rPr>
                <w:rFonts w:hint="eastAsia"/>
                <w:lang w:eastAsia="zh-CN"/>
              </w:rPr>
              <w:t>（一）停顿不当</w:t>
            </w:r>
          </w:p>
          <w:p w14:paraId="70742539">
            <w:pPr>
              <w:spacing w:line="360" w:lineRule="auto"/>
              <w:ind w:firstLine="420" w:firstLineChars="200"/>
              <w:rPr>
                <w:rFonts w:hint="eastAsia"/>
                <w:lang w:eastAsia="zh-CN"/>
              </w:rPr>
            </w:pPr>
            <w:r>
              <w:rPr>
                <w:rFonts w:hint="eastAsia"/>
                <w:lang w:eastAsia="zh-CN"/>
              </w:rPr>
              <w:t>我们这里所讲的停顿，是指词语之间、句子之间、段落或层次之间声音上的间歇。标点符号只是文字语言的停顿关系的显示，停顿是有声语言的“标点符号”。停顿要根据思想感情的需要，借助语法成分的关系进行安排。一句话停顿的地方不同，往往会表达出不同的意思。“我看见她哭了”，如果在“她”后停顿，意思是“我哭了”，如果没有停顿，那是“她哭了”。两种不同的停顿表达出两种不同的意思，所以我们在朗读作品的时候一定要服从结构或语意表达的需要来停顿，否则会割裂语意，影响朗读效果，甚至会闹出笑话。比如一位考生在朗读 53 号作品时读到“让·彼浩勒听了，摸着胡子满意地笑了”这一句时，读成了“让·彼浩勒听了摸着，胡子满意地笑了”，以致让测试员都忍不住笑了，由此可见正确停顿的重要性。</w:t>
            </w:r>
          </w:p>
          <w:p w14:paraId="6CA1B43D">
            <w:pPr>
              <w:spacing w:line="360" w:lineRule="auto"/>
              <w:ind w:firstLine="420" w:firstLineChars="200"/>
              <w:rPr>
                <w:rFonts w:hint="eastAsia"/>
                <w:lang w:eastAsia="zh-CN"/>
              </w:rPr>
            </w:pPr>
            <w:r>
              <w:rPr>
                <w:rFonts w:hint="eastAsia"/>
                <w:lang w:eastAsia="zh-CN"/>
              </w:rPr>
              <w:t>（二）重音不准</w:t>
            </w:r>
          </w:p>
          <w:p w14:paraId="2DF19517">
            <w:pPr>
              <w:spacing w:line="360" w:lineRule="auto"/>
              <w:ind w:firstLine="420" w:firstLineChars="200"/>
              <w:rPr>
                <w:rFonts w:hint="eastAsia"/>
                <w:lang w:eastAsia="zh-CN"/>
              </w:rPr>
            </w:pPr>
            <w:r>
              <w:rPr>
                <w:rFonts w:hint="eastAsia"/>
                <w:lang w:eastAsia="zh-CN"/>
              </w:rPr>
              <w:t>朗读中为了突出地表达具体的语言目的和具体的思想感情而着重强调的词或词组，就是重音。重音以句子为单位，任何一个句子中都有重音，但一句话里哪些词该读重音，情况是不一样的。下面同一句话由于重音的位置不同而表现出不同的意思来：</w:t>
            </w:r>
          </w:p>
          <w:p w14:paraId="489A5E72">
            <w:pPr>
              <w:spacing w:line="360" w:lineRule="auto"/>
              <w:ind w:firstLine="420" w:firstLineChars="200"/>
              <w:rPr>
                <w:rFonts w:hint="eastAsia"/>
                <w:lang w:eastAsia="zh-CN"/>
              </w:rPr>
            </w:pPr>
            <w:r>
              <w:rPr>
                <w:rFonts w:hint="eastAsia"/>
                <w:sz w:val="21"/>
                <w:em w:val="dot"/>
                <w:lang w:eastAsia="zh-CN"/>
              </w:rPr>
              <w:t>你们</w:t>
            </w:r>
            <w:r>
              <w:rPr>
                <w:rFonts w:hint="eastAsia"/>
                <w:lang w:eastAsia="zh-CN"/>
              </w:rPr>
              <w:t>爱吃花生吗？ ——强调谁爱吃花生。　　　　</w:t>
            </w:r>
          </w:p>
          <w:p w14:paraId="4AD46B32">
            <w:pPr>
              <w:spacing w:line="360" w:lineRule="auto"/>
              <w:ind w:firstLine="420" w:firstLineChars="200"/>
              <w:rPr>
                <w:rFonts w:hint="eastAsia"/>
                <w:lang w:eastAsia="zh-CN"/>
              </w:rPr>
            </w:pPr>
            <w:r>
              <w:rPr>
                <w:rFonts w:hint="eastAsia"/>
                <w:lang w:eastAsia="zh-CN"/>
              </w:rPr>
              <w:t>你们</w:t>
            </w:r>
            <w:r>
              <w:rPr>
                <w:rFonts w:hint="eastAsia"/>
                <w:sz w:val="21"/>
                <w:em w:val="dot"/>
                <w:lang w:eastAsia="zh-CN"/>
              </w:rPr>
              <w:t>爱</w:t>
            </w:r>
            <w:r>
              <w:rPr>
                <w:rFonts w:hint="eastAsia"/>
                <w:lang w:eastAsia="zh-CN"/>
              </w:rPr>
              <w:t>吃花生吗？ ——强调爱不爱吃花生。</w:t>
            </w:r>
          </w:p>
          <w:p w14:paraId="5AB99689">
            <w:pPr>
              <w:spacing w:line="360" w:lineRule="auto"/>
              <w:ind w:firstLine="420" w:firstLineChars="200"/>
              <w:rPr>
                <w:rFonts w:hint="eastAsia"/>
                <w:lang w:eastAsia="zh-CN"/>
              </w:rPr>
            </w:pPr>
            <w:r>
              <w:rPr>
                <w:rFonts w:hint="eastAsia"/>
                <w:lang w:eastAsia="zh-CN"/>
              </w:rPr>
              <w:t>你们爱吃</w:t>
            </w:r>
            <w:r>
              <w:rPr>
                <w:rFonts w:hint="eastAsia"/>
                <w:sz w:val="21"/>
                <w:em w:val="dot"/>
                <w:lang w:eastAsia="zh-CN"/>
              </w:rPr>
              <w:t>花生</w:t>
            </w:r>
            <w:r>
              <w:rPr>
                <w:rFonts w:hint="eastAsia"/>
                <w:lang w:eastAsia="zh-CN"/>
              </w:rPr>
              <w:t>吗？ ——强调爱吃什么。</w:t>
            </w:r>
          </w:p>
          <w:p w14:paraId="6EEDA539">
            <w:pPr>
              <w:spacing w:line="360" w:lineRule="auto"/>
              <w:ind w:firstLine="420" w:firstLineChars="200"/>
              <w:rPr>
                <w:rFonts w:hint="eastAsia"/>
                <w:lang w:eastAsia="zh-CN"/>
              </w:rPr>
            </w:pPr>
            <w:r>
              <w:rPr>
                <w:rFonts w:hint="eastAsia"/>
                <w:lang w:eastAsia="zh-CN"/>
              </w:rPr>
              <w:t>三种重音的处理，强调的侧重点不一样，表达的效果也不一样。在 26 号作品中，根据上下文意强调的应该是爱不爱吃花生，所以重音应是“爱”。一般来说，句子中表示并列、对比、呼应性的或表示比喻、夸张、特指的词，常常读重音。</w:t>
            </w:r>
          </w:p>
          <w:p w14:paraId="78C5DCC9">
            <w:pPr>
              <w:spacing w:line="360" w:lineRule="auto"/>
              <w:ind w:firstLine="420" w:firstLineChars="200"/>
              <w:rPr>
                <w:rFonts w:hint="eastAsia"/>
                <w:lang w:eastAsia="zh-CN"/>
              </w:rPr>
            </w:pPr>
            <w:r>
              <w:rPr>
                <w:rFonts w:hint="eastAsia"/>
                <w:lang w:eastAsia="zh-CN"/>
              </w:rPr>
              <w:t>（三）句调不妥</w:t>
            </w:r>
          </w:p>
          <w:p w14:paraId="2F16A3E6">
            <w:pPr>
              <w:spacing w:line="360" w:lineRule="auto"/>
              <w:ind w:firstLine="420" w:firstLineChars="200"/>
              <w:rPr>
                <w:rFonts w:hint="eastAsia"/>
                <w:lang w:eastAsia="zh-CN"/>
              </w:rPr>
            </w:pPr>
            <w:r>
              <w:rPr>
                <w:rFonts w:hint="eastAsia"/>
                <w:lang w:eastAsia="zh-CN"/>
              </w:rPr>
              <w:t>普通话的句调主要有四种基本类型：平直调、上扬调、下抑调和曲折调。考生在朗读作品的时候要注意分析作品的感情基调，从而确定句子的调式，不能千篇一律地都用某一种句调朗读，更不能不顾作品的内容和感情随意而读，甚至造成句调</w:t>
            </w:r>
          </w:p>
          <w:p w14:paraId="27BAD0EF">
            <w:pPr>
              <w:spacing w:line="360" w:lineRule="auto"/>
              <w:rPr>
                <w:rFonts w:hint="eastAsia"/>
                <w:lang w:eastAsia="zh-CN"/>
              </w:rPr>
            </w:pPr>
            <w:r>
              <w:rPr>
                <w:rFonts w:hint="eastAsia"/>
                <w:lang w:eastAsia="zh-CN"/>
              </w:rPr>
              <w:t>与感情表达完全相反。如 23 号作品：“据统计，十年来纽约的公立小学只因为超级暴风雪停过七次课。（ ）这是多么令人惊讶的事。（↘）犯得着在大人都无须上班的时候让孩子去学校吗？（↗）小学的教师也太倒霉了吧？（↗）”分析这段句子，第一句话是叙述事实，用平调；第二句话表示感叹，用降调；第三句话是一个反问句，用升调；最后一句话表示疑问，所以也用升调。</w:t>
            </w:r>
          </w:p>
          <w:p w14:paraId="361B39CC">
            <w:pPr>
              <w:spacing w:line="360" w:lineRule="auto"/>
              <w:ind w:firstLine="420" w:firstLineChars="200"/>
              <w:rPr>
                <w:rFonts w:hint="eastAsia"/>
                <w:lang w:eastAsia="zh-CN"/>
              </w:rPr>
            </w:pPr>
            <w:r>
              <w:rPr>
                <w:rFonts w:hint="eastAsia"/>
                <w:lang w:eastAsia="zh-CN"/>
              </w:rPr>
              <w:t>（四）方言语调</w:t>
            </w:r>
          </w:p>
          <w:p w14:paraId="45DB6156">
            <w:pPr>
              <w:spacing w:line="360" w:lineRule="auto"/>
              <w:ind w:firstLine="420" w:firstLineChars="200"/>
              <w:rPr>
                <w:rFonts w:hint="eastAsia"/>
                <w:lang w:eastAsia="zh-CN"/>
              </w:rPr>
            </w:pPr>
            <w:r>
              <w:rPr>
                <w:rFonts w:hint="eastAsia"/>
                <w:lang w:eastAsia="zh-CN"/>
              </w:rPr>
              <w:t>朗读测查的一个重点就是语调，它包括轻声、儿化、上声的变调等等。很多方言区的人在考试前作了充分的准备，在第一项和第二项测试中能够掩饰自己的一些缺陷，但是一到朗读和说话测试的时候，方言语调就明显地表露出来了，原因就是没有注意语流中的音变。17 号作品：“最妙的是下点儿小雪呀。看吧，山上的矮松越发的青黑，树尖儿上顶着一髻儿白花，好像日本看护妇。”朗读这一段时，如果“一点儿”“一髻儿”没有读儿化，“呀”“吧”“的”没有读轻声，“一”字没有变调，那么即便每一个音节都读准了，从听感上还是会觉得生硬、不自然。</w:t>
            </w:r>
          </w:p>
          <w:p w14:paraId="446D27AC">
            <w:pPr>
              <w:spacing w:line="360" w:lineRule="auto"/>
              <w:ind w:firstLine="420" w:firstLineChars="200"/>
              <w:rPr>
                <w:rFonts w:hint="eastAsia"/>
                <w:lang w:eastAsia="zh-CN"/>
              </w:rPr>
            </w:pPr>
            <w:r>
              <w:rPr>
                <w:rFonts w:hint="eastAsia"/>
                <w:lang w:eastAsia="zh-CN"/>
              </w:rPr>
              <w:t>（五）感情表达太夸张</w:t>
            </w:r>
          </w:p>
          <w:p w14:paraId="690ECE65">
            <w:pPr>
              <w:spacing w:line="360" w:lineRule="auto"/>
              <w:ind w:firstLine="420" w:firstLineChars="200"/>
              <w:rPr>
                <w:rFonts w:hint="eastAsia" w:ascii="Calibri" w:hAnsi="Calibri" w:eastAsia="宋体" w:cs="Times New Roman"/>
                <w:kern w:val="2"/>
                <w:sz w:val="21"/>
                <w:szCs w:val="22"/>
                <w:lang w:val="en-US" w:eastAsia="zh-CN" w:bidi="ar-SA"/>
              </w:rPr>
            </w:pPr>
            <w:r>
              <w:rPr>
                <w:rFonts w:hint="eastAsia"/>
                <w:lang w:eastAsia="zh-CN"/>
              </w:rPr>
              <w:t>前面已经提到，普通话水平测试对朗读的要求与朗诵表演不一样，它主要是考查应试人的普通话水平，要求是正确、流利、有感情。关键还是正确和流利，因此感情的表达要适度，既不能平直单调毫无变化，也不能过于夸张，尤其不能为了追求感情充沛而忽视了语音的准确性，或者拿腔拿调，忽高忽低，甚至用假声朗读，听着别扭做作。所以考生在考试之前要花点时间和精力，首先要熟悉 60 篇作品，因为是抽签考试的，没有什么范围和重点，必须对每一篇文章都要熟读，这样才能做到朗读流畅。</w:t>
            </w:r>
          </w:p>
        </w:tc>
        <w:tc>
          <w:tcPr>
            <w:tcW w:w="1558" w:type="dxa"/>
            <w:tcBorders>
              <w:tl2br w:val="nil"/>
              <w:tr2bl w:val="nil"/>
            </w:tcBorders>
            <w:shd w:val="clear" w:color="auto" w:fill="auto"/>
            <w:vAlign w:val="center"/>
          </w:tcPr>
          <w:p w14:paraId="47146D24">
            <w:pPr>
              <w:spacing w:line="360" w:lineRule="auto"/>
              <w:jc w:val="left"/>
              <w:rPr>
                <w:rFonts w:hint="eastAsia" w:ascii="Times New Roman" w:hAnsi="Times New Roman" w:eastAsia="宋体" w:cs="Times New Roman"/>
                <w:b/>
                <w:kern w:val="2"/>
                <w:sz w:val="21"/>
                <w:szCs w:val="24"/>
                <w:lang w:val="en-US" w:eastAsia="zh-CN" w:bidi="ar-SA"/>
              </w:rPr>
            </w:pPr>
            <w:r>
              <w:rPr>
                <w:rFonts w:hint="eastAsia" w:ascii="Times New Roman" w:hAnsi="Times New Roman"/>
                <w:b/>
                <w:szCs w:val="24"/>
              </w:rPr>
              <w:t>通过教师的讲解，了解计算机辅助普通话水平测试的流程。</w:t>
            </w:r>
          </w:p>
        </w:tc>
      </w:tr>
      <w:tr w14:paraId="397B8B47">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6" w:type="dxa"/>
            <w:tcBorders>
              <w:tl2br w:val="nil"/>
              <w:tr2bl w:val="nil"/>
            </w:tcBorders>
            <w:shd w:val="clear" w:color="auto" w:fill="auto"/>
            <w:vAlign w:val="center"/>
          </w:tcPr>
          <w:p w14:paraId="60B4D928">
            <w:pPr>
              <w:keepNext w:val="0"/>
              <w:keepLines w:val="0"/>
              <w:pageBreakBefore w:val="0"/>
              <w:widowControl w:val="0"/>
              <w:kinsoku/>
              <w:wordWrap/>
              <w:overflowPunct/>
              <w:topLinePunct w:val="0"/>
              <w:autoSpaceDE/>
              <w:autoSpaceDN/>
              <w:bidi w:val="0"/>
              <w:adjustRightInd/>
              <w:snapToGrid/>
              <w:jc w:val="center"/>
              <w:textAlignment w:val="auto"/>
              <w:rPr>
                <w:rFonts w:ascii="微软雅黑" w:hAnsi="微软雅黑" w:eastAsia="微软雅黑"/>
                <w:b/>
                <w:sz w:val="24"/>
                <w:szCs w:val="24"/>
              </w:rPr>
            </w:pPr>
            <w:r>
              <w:rPr>
                <w:rFonts w:hint="eastAsia" w:ascii="微软雅黑" w:hAnsi="微软雅黑" w:eastAsia="微软雅黑"/>
                <w:b/>
                <w:sz w:val="24"/>
                <w:szCs w:val="24"/>
              </w:rPr>
              <w:t>课堂小结</w:t>
            </w:r>
          </w:p>
          <w:p w14:paraId="78EE18AF">
            <w:pPr>
              <w:keepNext w:val="0"/>
              <w:keepLines w:val="0"/>
              <w:pageBreakBefore w:val="0"/>
              <w:widowControl w:val="0"/>
              <w:kinsoku/>
              <w:wordWrap/>
              <w:overflowPunct/>
              <w:topLinePunct w:val="0"/>
              <w:autoSpaceDE/>
              <w:autoSpaceDN/>
              <w:bidi w:val="0"/>
              <w:adjustRightInd/>
              <w:snapToGrid/>
              <w:jc w:val="center"/>
              <w:textAlignment w:val="auto"/>
              <w:rPr>
                <w:rFonts w:ascii="Times New Roman" w:hAnsi="Times New Roman" w:eastAsia="宋体" w:cs="Times New Roman"/>
                <w:kern w:val="2"/>
                <w:sz w:val="21"/>
                <w:szCs w:val="22"/>
                <w:lang w:val="en-US" w:eastAsia="zh-CN" w:bidi="ar-SA"/>
              </w:rPr>
            </w:pPr>
            <w:r>
              <w:rPr>
                <w:rFonts w:ascii="Times New Roman" w:hAnsi="Times New Roman"/>
                <w:szCs w:val="24"/>
              </w:rPr>
              <w:t>（3</w:t>
            </w:r>
            <w:r>
              <w:rPr>
                <w:rFonts w:hint="eastAsia" w:ascii="Times New Roman" w:hAnsi="Times New Roman"/>
                <w:szCs w:val="24"/>
              </w:rPr>
              <w:t>min</w:t>
            </w:r>
            <w:r>
              <w:rPr>
                <w:rFonts w:ascii="Times New Roman" w:hAnsi="Times New Roman"/>
                <w:szCs w:val="24"/>
              </w:rPr>
              <w:t>）</w:t>
            </w:r>
          </w:p>
        </w:tc>
        <w:tc>
          <w:tcPr>
            <w:tcW w:w="6624" w:type="dxa"/>
            <w:tcBorders>
              <w:tl2br w:val="nil"/>
              <w:tr2bl w:val="nil"/>
            </w:tcBorders>
            <w:shd w:val="clear" w:color="auto" w:fill="auto"/>
            <w:vAlign w:val="center"/>
          </w:tcPr>
          <w:p w14:paraId="550FBA7E">
            <w:pPr>
              <w:spacing w:line="360" w:lineRule="auto"/>
              <w:rPr>
                <w:rFonts w:ascii="Times New Roman" w:hAnsi="Times New Roman"/>
              </w:rPr>
            </w:pPr>
            <w:r>
              <w:rPr>
                <w:rFonts w:hint="eastAsia" w:ascii="Times New Roman" w:hAnsi="Times New Roman"/>
                <w:b/>
                <w:szCs w:val="24"/>
              </w:rPr>
              <w:t>【教师】</w:t>
            </w:r>
            <w:r>
              <w:rPr>
                <w:rFonts w:hint="eastAsia" w:ascii="Times New Roman" w:hAnsi="Times New Roman"/>
                <w:b/>
                <w:color w:val="CC0066"/>
              </w:rPr>
              <w:t>回顾和总结本节课的知识点。</w:t>
            </w:r>
          </w:p>
          <w:p w14:paraId="135BF978">
            <w:pPr>
              <w:spacing w:line="360" w:lineRule="auto"/>
              <w:ind w:firstLine="211" w:firstLineChars="100"/>
              <w:rPr>
                <w:rFonts w:hint="eastAsia" w:ascii="Times New Roman" w:hAnsi="Times New Roman"/>
                <w:b/>
              </w:rPr>
            </w:pPr>
            <w:r>
              <w:rPr>
                <w:rFonts w:hint="eastAsia" w:ascii="Times New Roman" w:hAnsi="Times New Roman"/>
                <w:b/>
              </w:rPr>
              <w:t>本节课一起学习了朗读应试指导流程，整个过程不要粗心大意，希望大家考试顺利。</w:t>
            </w:r>
          </w:p>
          <w:p w14:paraId="45AB9BFB">
            <w:pPr>
              <w:spacing w:line="360" w:lineRule="auto"/>
              <w:rPr>
                <w:rFonts w:hint="eastAsia" w:ascii="Times New Roman" w:hAnsi="Times New Roman" w:eastAsia="宋体" w:cs="Times New Roman"/>
                <w:b/>
                <w:kern w:val="2"/>
                <w:sz w:val="21"/>
                <w:szCs w:val="22"/>
                <w:lang w:val="en-US" w:eastAsia="zh-CN" w:bidi="ar-SA"/>
              </w:rPr>
            </w:pPr>
            <w:r>
              <w:rPr>
                <w:rFonts w:hint="eastAsia" w:ascii="Times New Roman" w:hAnsi="Times New Roman"/>
                <w:b/>
                <w:szCs w:val="24"/>
              </w:rPr>
              <w:t>【学生】</w:t>
            </w:r>
            <w:r>
              <w:rPr>
                <w:rFonts w:hint="eastAsia" w:ascii="Times New Roman" w:hAnsi="Times New Roman"/>
                <w:b/>
                <w:color w:val="CC0066"/>
                <w:szCs w:val="24"/>
              </w:rPr>
              <w:t>进行复习总结。</w:t>
            </w:r>
          </w:p>
        </w:tc>
        <w:tc>
          <w:tcPr>
            <w:tcW w:w="1558" w:type="dxa"/>
            <w:tcBorders>
              <w:tl2br w:val="nil"/>
              <w:tr2bl w:val="nil"/>
            </w:tcBorders>
            <w:shd w:val="clear" w:color="auto" w:fill="auto"/>
            <w:vAlign w:val="center"/>
          </w:tcPr>
          <w:p w14:paraId="5D1DBE27">
            <w:pPr>
              <w:spacing w:line="360" w:lineRule="auto"/>
              <w:rPr>
                <w:rFonts w:hint="eastAsia" w:ascii="Times New Roman" w:hAnsi="Times New Roman" w:eastAsia="宋体" w:cs="Times New Roman"/>
                <w:b/>
                <w:kern w:val="2"/>
                <w:sz w:val="21"/>
                <w:szCs w:val="22"/>
                <w:lang w:val="en-US" w:eastAsia="zh-CN" w:bidi="ar-SA"/>
              </w:rPr>
            </w:pPr>
            <w:r>
              <w:rPr>
                <w:rFonts w:hint="eastAsia" w:ascii="Times New Roman" w:hAnsi="Times New Roman"/>
                <w:b/>
              </w:rPr>
              <w:t>通过对所学知识的回顾，培养学生的归纳总结能力。</w:t>
            </w:r>
          </w:p>
        </w:tc>
      </w:tr>
      <w:tr w14:paraId="0EF4AFA8">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6" w:type="dxa"/>
            <w:tcBorders>
              <w:tl2br w:val="nil"/>
              <w:tr2bl w:val="nil"/>
            </w:tcBorders>
            <w:shd w:val="clear" w:color="auto" w:fill="auto"/>
            <w:vAlign w:val="center"/>
          </w:tcPr>
          <w:p w14:paraId="79CB5C11">
            <w:pPr>
              <w:keepNext w:val="0"/>
              <w:keepLines w:val="0"/>
              <w:pageBreakBefore w:val="0"/>
              <w:widowControl w:val="0"/>
              <w:kinsoku/>
              <w:wordWrap/>
              <w:overflowPunct/>
              <w:topLinePunct w:val="0"/>
              <w:autoSpaceDE/>
              <w:autoSpaceDN/>
              <w:bidi w:val="0"/>
              <w:adjustRightInd/>
              <w:snapToGrid/>
              <w:jc w:val="center"/>
              <w:textAlignment w:val="auto"/>
              <w:rPr>
                <w:rFonts w:ascii="Times New Roman" w:hAnsi="Times New Roman" w:eastAsia="宋体" w:cs="Times New Roman"/>
                <w:kern w:val="2"/>
                <w:sz w:val="21"/>
                <w:szCs w:val="22"/>
                <w:lang w:val="en-US" w:eastAsia="zh-CN" w:bidi="ar-SA"/>
              </w:rPr>
            </w:pPr>
            <w:r>
              <w:rPr>
                <w:rFonts w:hint="eastAsia" w:ascii="微软雅黑" w:hAnsi="微软雅黑" w:eastAsia="微软雅黑"/>
                <w:b/>
                <w:sz w:val="24"/>
                <w:szCs w:val="24"/>
              </w:rPr>
              <w:t>课后练习</w:t>
            </w:r>
            <w:r>
              <w:rPr>
                <w:rFonts w:ascii="Times New Roman" w:hAnsi="Times New Roman"/>
                <w:szCs w:val="24"/>
              </w:rPr>
              <w:t>（2</w:t>
            </w:r>
            <w:r>
              <w:rPr>
                <w:rFonts w:hint="eastAsia" w:ascii="Times New Roman" w:hAnsi="Times New Roman"/>
                <w:szCs w:val="24"/>
              </w:rPr>
              <w:t>min</w:t>
            </w:r>
            <w:r>
              <w:rPr>
                <w:rFonts w:ascii="Times New Roman" w:hAnsi="Times New Roman"/>
                <w:szCs w:val="24"/>
              </w:rPr>
              <w:t>）</w:t>
            </w:r>
          </w:p>
        </w:tc>
        <w:tc>
          <w:tcPr>
            <w:tcW w:w="6624" w:type="dxa"/>
            <w:tcBorders>
              <w:tl2br w:val="nil"/>
              <w:tr2bl w:val="nil"/>
            </w:tcBorders>
            <w:shd w:val="clear" w:color="auto" w:fill="auto"/>
            <w:vAlign w:val="center"/>
          </w:tcPr>
          <w:p w14:paraId="1394CF58">
            <w:pPr>
              <w:spacing w:line="360" w:lineRule="auto"/>
              <w:rPr>
                <w:rFonts w:ascii="Times New Roman" w:hAnsi="Times New Roman"/>
                <w:b/>
              </w:rPr>
            </w:pPr>
            <w:r>
              <w:rPr>
                <w:rFonts w:hint="eastAsia" w:ascii="Times New Roman" w:hAnsi="Times New Roman"/>
                <w:b/>
                <w:szCs w:val="24"/>
              </w:rPr>
              <w:t>【教师】</w:t>
            </w:r>
            <w:r>
              <w:rPr>
                <w:rFonts w:hint="eastAsia" w:ascii="Times New Roman" w:hAnsi="Times New Roman"/>
                <w:b/>
                <w:color w:val="CC0066"/>
              </w:rPr>
              <w:t>布置课后作业。</w:t>
            </w:r>
          </w:p>
          <w:p w14:paraId="7A714AF2">
            <w:pPr>
              <w:spacing w:line="360" w:lineRule="auto"/>
              <w:ind w:firstLine="422" w:firstLineChars="200"/>
              <w:rPr>
                <w:rFonts w:hint="eastAsia" w:ascii="Times New Roman" w:hAnsi="Times New Roman" w:eastAsia="宋体" w:cs="Times New Roman"/>
                <w:b/>
                <w:kern w:val="2"/>
                <w:sz w:val="21"/>
                <w:szCs w:val="22"/>
                <w:lang w:val="en-US" w:eastAsia="zh-CN" w:bidi="ar-SA"/>
              </w:rPr>
            </w:pPr>
            <w:r>
              <w:rPr>
                <w:rFonts w:hint="eastAsia" w:ascii="Times New Roman" w:hAnsi="Times New Roman"/>
                <w:b/>
                <w:lang w:eastAsia="zh-CN"/>
              </w:rPr>
              <w:t>简述</w:t>
            </w:r>
            <w:r>
              <w:rPr>
                <w:rFonts w:hint="eastAsia" w:ascii="Times New Roman" w:hAnsi="Times New Roman"/>
                <w:b/>
              </w:rPr>
              <w:t>测试中容易出现的错误以及应注意的问题</w:t>
            </w:r>
          </w:p>
        </w:tc>
        <w:tc>
          <w:tcPr>
            <w:tcW w:w="1558" w:type="dxa"/>
            <w:tcBorders>
              <w:tl2br w:val="nil"/>
              <w:tr2bl w:val="nil"/>
            </w:tcBorders>
            <w:shd w:val="clear" w:color="auto" w:fill="auto"/>
            <w:vAlign w:val="center"/>
          </w:tcPr>
          <w:p w14:paraId="5441CCD3">
            <w:pPr>
              <w:spacing w:line="360" w:lineRule="auto"/>
              <w:rPr>
                <w:rFonts w:hint="eastAsia" w:ascii="Times New Roman" w:hAnsi="Times New Roman" w:eastAsia="宋体" w:cs="Times New Roman"/>
                <w:b/>
                <w:kern w:val="2"/>
                <w:sz w:val="21"/>
                <w:szCs w:val="22"/>
                <w:lang w:val="en-US" w:eastAsia="zh-CN" w:bidi="ar-SA"/>
              </w:rPr>
            </w:pPr>
            <w:r>
              <w:rPr>
                <w:rFonts w:hint="eastAsia" w:ascii="Times New Roman" w:hAnsi="Times New Roman"/>
                <w:b/>
              </w:rPr>
              <w:t>通过课后练习，使学生巩固所学新知识。</w:t>
            </w:r>
          </w:p>
        </w:tc>
      </w:tr>
      <w:tr w14:paraId="1C635AD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6" w:type="dxa"/>
            <w:tcBorders>
              <w:tl2br w:val="nil"/>
              <w:tr2bl w:val="nil"/>
            </w:tcBorders>
            <w:shd w:val="clear" w:color="auto" w:fill="auto"/>
            <w:vAlign w:val="center"/>
          </w:tcPr>
          <w:p w14:paraId="5192F526">
            <w:pPr>
              <w:keepNext w:val="0"/>
              <w:keepLines w:val="0"/>
              <w:pageBreakBefore w:val="0"/>
              <w:widowControl w:val="0"/>
              <w:kinsoku/>
              <w:wordWrap/>
              <w:overflowPunct/>
              <w:topLinePunct w:val="0"/>
              <w:autoSpaceDE/>
              <w:autoSpaceDN/>
              <w:bidi w:val="0"/>
              <w:adjustRightInd/>
              <w:snapToGrid/>
              <w:jc w:val="center"/>
              <w:textAlignment w:val="auto"/>
              <w:rPr>
                <w:rFonts w:ascii="微软雅黑" w:hAnsi="微软雅黑" w:eastAsia="微软雅黑"/>
                <w:b/>
                <w:sz w:val="24"/>
                <w:szCs w:val="24"/>
              </w:rPr>
            </w:pPr>
            <w:r>
              <w:rPr>
                <w:rFonts w:hint="eastAsia" w:ascii="微软雅黑" w:hAnsi="微软雅黑" w:eastAsia="微软雅黑"/>
                <w:b/>
                <w:sz w:val="24"/>
                <w:szCs w:val="24"/>
              </w:rPr>
              <w:t>新知引入</w:t>
            </w:r>
          </w:p>
          <w:p w14:paraId="5D935CE4">
            <w:pPr>
              <w:keepNext w:val="0"/>
              <w:keepLines w:val="0"/>
              <w:pageBreakBefore w:val="0"/>
              <w:widowControl w:val="0"/>
              <w:kinsoku/>
              <w:wordWrap/>
              <w:overflowPunct/>
              <w:topLinePunct w:val="0"/>
              <w:autoSpaceDE/>
              <w:autoSpaceDN/>
              <w:bidi w:val="0"/>
              <w:adjustRightInd/>
              <w:snapToGrid/>
              <w:jc w:val="center"/>
              <w:textAlignment w:val="auto"/>
              <w:rPr>
                <w:rFonts w:hint="eastAsia" w:ascii="微软雅黑" w:hAnsi="微软雅黑" w:eastAsia="微软雅黑" w:cs="Times New Roman"/>
                <w:b/>
                <w:kern w:val="2"/>
                <w:sz w:val="24"/>
                <w:szCs w:val="24"/>
                <w:lang w:val="en-US" w:eastAsia="zh-CN" w:bidi="ar-SA"/>
              </w:rPr>
            </w:pPr>
            <w:r>
              <w:rPr>
                <w:rFonts w:ascii="Times New Roman" w:hAnsi="Times New Roman"/>
                <w:szCs w:val="24"/>
              </w:rPr>
              <w:t>（</w:t>
            </w:r>
            <w:r>
              <w:rPr>
                <w:rFonts w:hint="eastAsia" w:ascii="Times New Roman" w:hAnsi="Times New Roman"/>
                <w:szCs w:val="24"/>
                <w:lang w:val="en-US" w:eastAsia="zh-CN"/>
              </w:rPr>
              <w:t>4</w:t>
            </w:r>
            <w:r>
              <w:rPr>
                <w:rFonts w:ascii="Times New Roman" w:hAnsi="Times New Roman"/>
                <w:szCs w:val="24"/>
              </w:rPr>
              <w:t>0</w:t>
            </w:r>
            <w:r>
              <w:rPr>
                <w:rFonts w:hint="eastAsia" w:ascii="Times New Roman" w:hAnsi="Times New Roman"/>
                <w:szCs w:val="24"/>
              </w:rPr>
              <w:t>min</w:t>
            </w:r>
            <w:r>
              <w:rPr>
                <w:rFonts w:ascii="Times New Roman" w:hAnsi="Times New Roman"/>
                <w:szCs w:val="24"/>
              </w:rPr>
              <w:t>）</w:t>
            </w:r>
          </w:p>
        </w:tc>
        <w:tc>
          <w:tcPr>
            <w:tcW w:w="6624" w:type="dxa"/>
            <w:tcBorders>
              <w:tl2br w:val="nil"/>
              <w:tr2bl w:val="nil"/>
            </w:tcBorders>
            <w:shd w:val="clear" w:color="auto" w:fill="auto"/>
            <w:vAlign w:val="center"/>
          </w:tcPr>
          <w:p w14:paraId="196607C0">
            <w:pPr>
              <w:widowControl/>
              <w:spacing w:line="360" w:lineRule="auto"/>
              <w:rPr>
                <w:rFonts w:ascii="Times New Roman" w:hAnsi="Times New Roman"/>
                <w:b/>
                <w:szCs w:val="24"/>
              </w:rPr>
            </w:pPr>
            <w:r>
              <w:rPr>
                <w:rFonts w:hint="eastAsia" w:ascii="Times New Roman" w:hAnsi="Times New Roman"/>
                <w:b/>
                <w:szCs w:val="24"/>
              </w:rPr>
              <w:t>【教师</w:t>
            </w:r>
            <w:r>
              <w:rPr>
                <w:rFonts w:ascii="Times New Roman" w:hAnsi="Times New Roman"/>
                <w:b/>
                <w:szCs w:val="24"/>
              </w:rPr>
              <w:t>】</w:t>
            </w:r>
            <w:r>
              <w:rPr>
                <w:rFonts w:hint="eastAsia" w:ascii="Times New Roman" w:hAnsi="Times New Roman"/>
                <w:b/>
                <w:color w:val="CC0066"/>
                <w:szCs w:val="24"/>
              </w:rPr>
              <w:t>讲</w:t>
            </w:r>
            <w:r>
              <w:rPr>
                <w:rFonts w:ascii="Times New Roman" w:hAnsi="Times New Roman"/>
                <w:b/>
                <w:color w:val="CC0066"/>
                <w:szCs w:val="24"/>
              </w:rPr>
              <w:t>授本</w:t>
            </w:r>
            <w:r>
              <w:rPr>
                <w:rFonts w:hint="eastAsia" w:ascii="Times New Roman" w:hAnsi="Times New Roman"/>
                <w:b/>
                <w:color w:val="CC0066"/>
                <w:szCs w:val="24"/>
              </w:rPr>
              <w:t>节课</w:t>
            </w:r>
            <w:r>
              <w:rPr>
                <w:rFonts w:ascii="Times New Roman" w:hAnsi="Times New Roman"/>
                <w:b/>
                <w:color w:val="CC0066"/>
                <w:szCs w:val="24"/>
              </w:rPr>
              <w:t>的新知</w:t>
            </w:r>
            <w:r>
              <w:rPr>
                <w:rFonts w:hint="eastAsia" w:ascii="Times New Roman" w:hAnsi="Times New Roman"/>
                <w:b/>
                <w:color w:val="CC0066"/>
                <w:szCs w:val="24"/>
              </w:rPr>
              <w:t>识</w:t>
            </w:r>
            <w:r>
              <w:rPr>
                <w:rFonts w:ascii="Times New Roman" w:hAnsi="Times New Roman"/>
                <w:b/>
                <w:color w:val="CC0066"/>
                <w:szCs w:val="24"/>
              </w:rPr>
              <w:t>点，</w:t>
            </w:r>
            <w:r>
              <w:rPr>
                <w:rFonts w:hint="eastAsia" w:ascii="Times New Roman" w:hAnsi="Times New Roman"/>
                <w:b/>
                <w:color w:val="CC0066"/>
                <w:szCs w:val="24"/>
              </w:rPr>
              <w:t>说话应试指导。</w:t>
            </w:r>
          </w:p>
          <w:p w14:paraId="4FDC2D9F">
            <w:pPr>
              <w:numPr>
                <w:ilvl w:val="0"/>
                <w:numId w:val="2"/>
              </w:numPr>
              <w:spacing w:line="360" w:lineRule="auto"/>
              <w:ind w:firstLine="422" w:firstLineChars="200"/>
              <w:rPr>
                <w:rFonts w:hint="eastAsia"/>
                <w:b/>
                <w:bCs/>
              </w:rPr>
            </w:pPr>
            <w:r>
              <w:rPr>
                <w:rFonts w:hint="eastAsia"/>
                <w:b/>
                <w:bCs/>
              </w:rPr>
              <w:t>对说话的要求</w:t>
            </w:r>
          </w:p>
          <w:p w14:paraId="5850DA1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（一）语音要求要标准</w:t>
            </w:r>
          </w:p>
          <w:p w14:paraId="4F57EE0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语音标准程度占 25 分，应试人的语音标准程度可分为六档。一档：没有语音错误，扣 0 分；错误 1 次、2 次，无方音，扣 1 分；错误 3 次、4 次，无方音，扣 2 分。二档，语音错误在 5～7 次之间，有方音但不明显，扣 3 分；语音错误 8 次、9 次，有方音但不明显，扣 4 分。三档：语音错误在 5～7 次之间，但方音明显，扣 5 分；语音错误 8 次、 次，但方音明显，扣 6 分。四档：语音错误在 10～15 次之间，方音比较明显，扣 7 分、8 分。五档：语音错误在 16～30 次之间，方音明显，扣 9 分、10 分、11 分。六档：语音错误超过 30 次，方音重，扣 12 分、13 分、14 分。</w:t>
            </w:r>
          </w:p>
          <w:p w14:paraId="419C6BD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（二）词汇、语法要求规范</w:t>
            </w:r>
          </w:p>
          <w:p w14:paraId="31CBC99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词汇、语法规范程度占 10 分，可分为三档。一档：词汇、语法规范，不扣分。二档：词汇、语法偶有不规范的情况，扣 1 分、2 分不等。三档：词汇、语法屡有不规范的情况，扣 3 分、4 分不等。词汇、语法不规范主要指使用了典型的方言词汇、典型的方言语法格式以及明显的病句。相同的词汇、语法错误不重复扣分。</w:t>
            </w:r>
          </w:p>
          <w:p w14:paraId="7715ADB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（三）语言要求自然流畅</w:t>
            </w:r>
          </w:p>
          <w:p w14:paraId="5B2D20E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语言自然流畅程度占 5 分，也可分为三档。一档：语言自然流畅，不扣分。二档：语言基本流畅，口语化较差，有背稿的现象，扣 0.5 分、1 分不等。三档：语言不流畅，语调生硬，扣 2 分、3 分不等。</w:t>
            </w:r>
          </w:p>
          <w:p w14:paraId="18093DC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说话时间不足 3 分钟，视程度扣 1～6 分。缺时 15 秒以下，不扣分；缺时 16～30 秒，扣 1 分；缺时 31～45 秒，扣 2 分；缺时 46～60 秒，扣 3 分；缺时 61～90 秒，扣 4分；缺时 91 秒～120 秒，扣 5 分；缺时 121～149 秒，扣 6 分。说话时间不足 30 秒（含30 秒），本测试项成绩为 0 分。</w:t>
            </w:r>
          </w:p>
          <w:p w14:paraId="1C3B1D35">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（四）其他事项</w:t>
            </w:r>
          </w:p>
          <w:p w14:paraId="0337260C">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采用计算机辅助测试之后，对说话项提出了更高的要求，如出现下面情况也将视程度扣分：</w:t>
            </w:r>
          </w:p>
          <w:p w14:paraId="68CCEE4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（1）离题、内容雷同，视程度扣 4 分、5 分、6 分。</w:t>
            </w:r>
          </w:p>
          <w:p w14:paraId="4C6F43F7">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离题是指应试人所说的内容完全不符合或基本不符合规定的话题。完全离题，扣6 分；基本离题，视程度扣 4 分、5 分。</w:t>
            </w:r>
          </w:p>
          <w:p w14:paraId="63C3452C">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（2）无效话语，酌情扣 1～6 分。</w:t>
            </w:r>
          </w:p>
          <w:p w14:paraId="257E9785">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无效话语指测试员无法据此做出评分的内容。包括：重复相同或大体相同的内容；经常重复相同语句；口头禅频密；简单重复。无效话语在三分之一以内，视程度扣 1～3 分，无效话语在三分之一以上，视程度扣 4～6 分。有效话语不足 30 秒（含 30 秒），本测试项成绩记为 0 分。</w:t>
            </w:r>
          </w:p>
          <w:p w14:paraId="44397F37">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二、测试中容易出现的问题</w:t>
            </w:r>
          </w:p>
          <w:p w14:paraId="5C276DF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（一）无话可说</w:t>
            </w:r>
          </w:p>
          <w:p w14:paraId="31FEF00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很多考生感到最难的就是说话这一项，一方面是因为它和前三项不同，它没有文字凭借，要边想边说，比前三项多了一个由思考转化为有声语言的过程，既要注意普通话标准，又要考虑内容的表达、语言的组织，给说话提出了更高要求。另一方面是因为临时抽题，很多考生紧张之下，不知从何说起，以致说话结结巴巴，甚至到最后面红耳赤，看着测试员老师发呆。</w:t>
            </w:r>
          </w:p>
          <w:p w14:paraId="180F079A">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rPr>
            </w:pPr>
            <w:r>
              <w:rPr>
                <w:rFonts w:hint="eastAsia"/>
                <w:b/>
                <w:bCs/>
              </w:rPr>
              <w:t>（二）字音不准确</w:t>
            </w:r>
          </w:p>
          <w:p w14:paraId="56C7B0FC">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从评分标准说明中就已经知道了，字音的标准与否是影响说话人语音面貌的主要因素，字音错误的多少是语音标准化程度高低的重要标志。有的考生在前面单音节字词和多音节词语的测查中，由于准备充分，掩饰了很多问题，因为一个字、一个词单独发音要比在语流中发音容易得多，在语流中，说话人来不及仔细推敲每一个字、每一个词的发音，再加上还要思考内容的表达，语言的组织，一旦遇上难点音叠加的时候，难免会顾此失彼，错误增多。</w:t>
            </w:r>
          </w:p>
          <w:p w14:paraId="5119C2F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rPr>
            </w:pPr>
            <w:r>
              <w:rPr>
                <w:rFonts w:hint="eastAsia"/>
                <w:b/>
                <w:bCs/>
              </w:rPr>
              <w:t>（三）方言语调</w:t>
            </w:r>
          </w:p>
          <w:p w14:paraId="018600A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在评分要求中除了要看应试人字音错误的数量之外，还要看有没有方音，这就是从质和量两个方面综合测评。这里所说的方言语调主要是包括字调的准确，词语的轻重音。比如有的方言把上声不读 214，而是读成类似于去声的 42 调值，那么给人的感觉就会与普通话相差甚远。也有一些考生在说话时，力求把每一个音节的声、韵、调都发到位，可是却适得其反，原因就是没有普通话特有的那种轻重音形成的韵律，缺少普通话的“味儿”。</w:t>
            </w:r>
          </w:p>
          <w:p w14:paraId="61CA0297">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（四）词汇语法不规范</w:t>
            </w:r>
          </w:p>
          <w:p w14:paraId="59757D0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普通话的词汇、语法和方言也有一定的差异，只是没有语音差异表现得那么明显，但是也要引起注意，如果说出来的普通话夹杂有一些方言词汇，或者使用了方言语法的表达方式，就会使自己的普通话显得不伦不类。比如“我吃过饭了”，湖南很多方言说成“我吃嘎饭了”，“借给她一本书”说成“借本书把她”，“太阳出来了”说成“日头出来嘎了”。这很明显的和普通话的词汇、语法不一致。</w:t>
            </w:r>
          </w:p>
          <w:p w14:paraId="13065C75">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三、说话测试的注意事项</w:t>
            </w:r>
          </w:p>
          <w:p w14:paraId="10A1AD5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面对出现的这些问题，考生们也不用着急，我们还是可以通过训练加以解决的。</w:t>
            </w:r>
          </w:p>
          <w:p w14:paraId="25CBED6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rPr>
            </w:pPr>
            <w:r>
              <w:rPr>
                <w:rFonts w:hint="eastAsia"/>
                <w:b/>
                <w:bCs/>
              </w:rPr>
              <w:t>（一）审查说话题目，归类准备</w:t>
            </w:r>
          </w:p>
          <w:p w14:paraId="31B0711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很多考生一看有 30 个话题就产生了畏难情绪，其实我们可以把这些话题进行归纳整理，30 个话题大致可以分为两大类，一类是记叙性话题，而记叙性话题又离不开记人、记事、记所喜爱的东西，比如“我尊敬的人”“我的朋友”等就是记人的题目，“我的学习生活”“童年的记忆”等就是记事的题目，“我喜欢的动物或植物”“我喜爱的文学艺术形式”“我喜欢的节日”等就属于记所喜爱的东西的题目。另一类是论说性的话题，比如“谈谈卫生与健康”“谈谈服饰”“谈谈个人修养”等就属于此类。</w:t>
            </w:r>
          </w:p>
          <w:p w14:paraId="1241A1C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rPr>
            </w:pPr>
            <w:r>
              <w:rPr>
                <w:rFonts w:hint="eastAsia"/>
                <w:b/>
                <w:bCs/>
              </w:rPr>
              <w:t>（二）分析话题，化难为易</w:t>
            </w:r>
          </w:p>
          <w:p w14:paraId="2D8DF775">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我们的既往经验告诉我们记叙性话题因为内容比较贴近生活，具体可感，相对而言要容易一些。因此我们要尽量地把论说性话题转化为记叙性话题，最好能将生疏的话题化为熟悉的话题，设法将大题化为小题，把抽象的题目化为具体的题目，比如“谈谈科技发展与社会生活”，这个题目就比较大也比较抽象。社会生活包括方方面面，很难全部涉及，那么我们也没必要面面俱到，就谈谈科技发展对我们自己或者家庭生活带来哪些好处，同时也可以说说科技发展给我们的生活带来了哪些负面的影响，这样就有话可说了。</w:t>
            </w:r>
          </w:p>
          <w:p w14:paraId="203E9BC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同是记叙性话题，审题时就要抓关键词，比如“我的学习生活”和“我的业余生活”这两个话题，说话围绕的中心既有相同之处，又有不同之处。相同之处是都是说自己的生活，不同在于它的修饰语，一个说的是学习方面的事情，一个说的是业余爱好方面的事情，这样就限定了说话的范围和重点。</w:t>
            </w:r>
          </w:p>
          <w:p w14:paraId="2B91D04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（三）选取材料，构思提纲，组织语言</w:t>
            </w:r>
          </w:p>
          <w:p w14:paraId="0290637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20" w:firstLineChars="200"/>
              <w:textAlignment w:val="auto"/>
              <w:rPr>
                <w:rFonts w:hint="eastAsia" w:ascii="MS Mincho" w:hAnsi="MS Mincho" w:eastAsia="MS Mincho" w:cs="MS Mincho"/>
                <w:b/>
                <w:kern w:val="2"/>
                <w:sz w:val="21"/>
                <w:szCs w:val="22"/>
                <w:lang w:val="en-US" w:eastAsia="zh-CN" w:bidi="ar-SA"/>
              </w:rPr>
            </w:pPr>
            <w:r>
              <w:rPr>
                <w:rFonts w:hint="eastAsia"/>
              </w:rPr>
              <w:t>选材要选择自己熟悉的材料，这样才能有话可说。然后就是构思话题结构了，这与写作文基本相似，想想先说什么，后说什么，哪些多说，哪些少说。最后就是灵活组织语言。说话和演讲、做报告不一样，它是口语化的，所以我们要多用短句，少用长句，多用口语词，少用书面语词，避免用方言词语。</w:t>
            </w:r>
          </w:p>
        </w:tc>
        <w:tc>
          <w:tcPr>
            <w:tcW w:w="1558" w:type="dxa"/>
            <w:tcBorders>
              <w:tl2br w:val="nil"/>
              <w:tr2bl w:val="nil"/>
            </w:tcBorders>
            <w:shd w:val="clear" w:color="auto" w:fill="auto"/>
            <w:vAlign w:val="center"/>
          </w:tcPr>
          <w:p w14:paraId="18DED66B">
            <w:pPr>
              <w:spacing w:line="360" w:lineRule="auto"/>
              <w:jc w:val="left"/>
              <w:rPr>
                <w:rFonts w:hint="eastAsia" w:ascii="Times New Roman" w:hAnsi="Times New Roman" w:eastAsia="宋体" w:cs="Times New Roman"/>
                <w:b/>
                <w:kern w:val="2"/>
                <w:sz w:val="21"/>
                <w:szCs w:val="24"/>
                <w:lang w:val="en-US" w:eastAsia="zh-CN" w:bidi="ar-SA"/>
              </w:rPr>
            </w:pPr>
            <w:r>
              <w:rPr>
                <w:rFonts w:hint="eastAsia" w:ascii="Times New Roman" w:hAnsi="Times New Roman"/>
                <w:b/>
                <w:szCs w:val="24"/>
              </w:rPr>
              <w:t>通过教师的讲解，了解说话应试指导的流程。</w:t>
            </w:r>
          </w:p>
        </w:tc>
      </w:tr>
      <w:tr w14:paraId="4F3A164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6" w:type="dxa"/>
            <w:tcBorders>
              <w:tl2br w:val="nil"/>
              <w:tr2bl w:val="nil"/>
            </w:tcBorders>
            <w:shd w:val="clear" w:color="auto" w:fill="auto"/>
            <w:vAlign w:val="center"/>
          </w:tcPr>
          <w:p w14:paraId="6B84BCF6">
            <w:pPr>
              <w:keepNext w:val="0"/>
              <w:keepLines w:val="0"/>
              <w:pageBreakBefore w:val="0"/>
              <w:widowControl w:val="0"/>
              <w:kinsoku/>
              <w:wordWrap/>
              <w:overflowPunct/>
              <w:topLinePunct w:val="0"/>
              <w:autoSpaceDE/>
              <w:autoSpaceDN/>
              <w:bidi w:val="0"/>
              <w:adjustRightInd/>
              <w:snapToGrid/>
              <w:jc w:val="center"/>
              <w:textAlignment w:val="auto"/>
              <w:rPr>
                <w:rFonts w:ascii="微软雅黑" w:hAnsi="微软雅黑" w:eastAsia="微软雅黑"/>
                <w:b/>
                <w:sz w:val="24"/>
                <w:szCs w:val="24"/>
              </w:rPr>
            </w:pPr>
            <w:r>
              <w:rPr>
                <w:rFonts w:hint="eastAsia" w:ascii="微软雅黑" w:hAnsi="微软雅黑" w:eastAsia="微软雅黑"/>
                <w:b/>
                <w:sz w:val="24"/>
                <w:szCs w:val="24"/>
              </w:rPr>
              <w:t>课堂小结</w:t>
            </w:r>
          </w:p>
          <w:p w14:paraId="07A55860">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hAnsi="Times New Roman" w:eastAsia="宋体" w:cs="Times New Roman"/>
                <w:kern w:val="2"/>
                <w:sz w:val="21"/>
                <w:szCs w:val="22"/>
                <w:lang w:val="en-US" w:eastAsia="zh-CN" w:bidi="ar-SA"/>
              </w:rPr>
            </w:pPr>
            <w:r>
              <w:rPr>
                <w:rFonts w:ascii="Times New Roman" w:hAnsi="Times New Roman"/>
                <w:szCs w:val="24"/>
              </w:rPr>
              <w:t>（3</w:t>
            </w:r>
            <w:r>
              <w:rPr>
                <w:rFonts w:hint="eastAsia" w:ascii="Times New Roman" w:hAnsi="Times New Roman"/>
                <w:szCs w:val="24"/>
              </w:rPr>
              <w:t>min</w:t>
            </w:r>
            <w:r>
              <w:rPr>
                <w:rFonts w:ascii="Times New Roman" w:hAnsi="Times New Roman"/>
                <w:szCs w:val="24"/>
              </w:rPr>
              <w:t>）</w:t>
            </w:r>
          </w:p>
        </w:tc>
        <w:tc>
          <w:tcPr>
            <w:tcW w:w="6624" w:type="dxa"/>
            <w:tcBorders>
              <w:tl2br w:val="nil"/>
              <w:tr2bl w:val="nil"/>
            </w:tcBorders>
            <w:shd w:val="clear" w:color="auto" w:fill="auto"/>
            <w:vAlign w:val="center"/>
          </w:tcPr>
          <w:p w14:paraId="18A8EE9F">
            <w:pPr>
              <w:spacing w:line="360" w:lineRule="auto"/>
              <w:rPr>
                <w:rFonts w:ascii="Times New Roman" w:hAnsi="Times New Roman"/>
              </w:rPr>
            </w:pPr>
            <w:r>
              <w:rPr>
                <w:rFonts w:hint="eastAsia" w:ascii="Times New Roman" w:hAnsi="Times New Roman"/>
                <w:b/>
                <w:szCs w:val="24"/>
              </w:rPr>
              <w:t>【教师】</w:t>
            </w:r>
            <w:r>
              <w:rPr>
                <w:rFonts w:hint="eastAsia" w:ascii="Times New Roman" w:hAnsi="Times New Roman"/>
                <w:b/>
                <w:color w:val="CC0066"/>
              </w:rPr>
              <w:t>回顾和总结本节课的知识点。</w:t>
            </w:r>
          </w:p>
          <w:p w14:paraId="1F06FDCF">
            <w:pPr>
              <w:spacing w:line="360" w:lineRule="auto"/>
              <w:ind w:firstLine="211" w:firstLineChars="100"/>
              <w:rPr>
                <w:rFonts w:hint="eastAsia" w:ascii="Times New Roman" w:hAnsi="Times New Roman" w:eastAsia="宋体" w:cs="Times New Roman"/>
                <w:b/>
                <w:kern w:val="2"/>
                <w:sz w:val="21"/>
                <w:szCs w:val="22"/>
                <w:lang w:val="en-US" w:eastAsia="zh-CN" w:bidi="ar-SA"/>
              </w:rPr>
            </w:pPr>
            <w:r>
              <w:rPr>
                <w:rFonts w:hint="eastAsia" w:ascii="Times New Roman" w:hAnsi="Times New Roman"/>
                <w:b/>
              </w:rPr>
              <w:t>本节课一起学习了说话应试指导流程，整个过程不要粗心大意，希望大家考试顺利。</w:t>
            </w:r>
            <w:r>
              <w:rPr>
                <w:rFonts w:hint="eastAsia" w:ascii="Times New Roman" w:hAnsi="Times New Roman"/>
                <w:b/>
                <w:szCs w:val="24"/>
              </w:rPr>
              <w:t>【学生】</w:t>
            </w:r>
            <w:r>
              <w:rPr>
                <w:rFonts w:hint="eastAsia" w:ascii="Times New Roman" w:hAnsi="Times New Roman"/>
                <w:b/>
                <w:color w:val="CC0066"/>
                <w:szCs w:val="24"/>
              </w:rPr>
              <w:t>进行复习总结。</w:t>
            </w:r>
          </w:p>
        </w:tc>
        <w:tc>
          <w:tcPr>
            <w:tcW w:w="1558" w:type="dxa"/>
            <w:tcBorders>
              <w:tl2br w:val="nil"/>
              <w:tr2bl w:val="nil"/>
            </w:tcBorders>
            <w:shd w:val="clear" w:color="auto" w:fill="auto"/>
            <w:vAlign w:val="center"/>
          </w:tcPr>
          <w:p w14:paraId="45A5C550">
            <w:pPr>
              <w:spacing w:line="360" w:lineRule="auto"/>
              <w:rPr>
                <w:rFonts w:hint="eastAsia" w:ascii="Times New Roman" w:hAnsi="Times New Roman" w:eastAsia="宋体" w:cs="Times New Roman"/>
                <w:b/>
                <w:kern w:val="2"/>
                <w:sz w:val="21"/>
                <w:szCs w:val="22"/>
                <w:lang w:val="en-US" w:eastAsia="zh-CN" w:bidi="ar-SA"/>
              </w:rPr>
            </w:pPr>
            <w:r>
              <w:rPr>
                <w:rFonts w:hint="eastAsia" w:ascii="Times New Roman" w:hAnsi="Times New Roman"/>
                <w:b/>
              </w:rPr>
              <w:t>通过对所学知识的回顾，培养学生的归纳总结能力。</w:t>
            </w:r>
          </w:p>
        </w:tc>
      </w:tr>
      <w:tr w14:paraId="0590E57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6" w:type="dxa"/>
            <w:tcBorders>
              <w:tl2br w:val="nil"/>
              <w:tr2bl w:val="nil"/>
            </w:tcBorders>
            <w:shd w:val="clear" w:color="auto" w:fill="auto"/>
            <w:vAlign w:val="center"/>
          </w:tcPr>
          <w:p w14:paraId="67B86A8B">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hAnsi="Times New Roman" w:eastAsia="宋体" w:cs="Times New Roman"/>
                <w:kern w:val="2"/>
                <w:sz w:val="21"/>
                <w:szCs w:val="22"/>
                <w:lang w:val="en-US" w:eastAsia="zh-CN" w:bidi="ar-SA"/>
              </w:rPr>
            </w:pPr>
            <w:r>
              <w:rPr>
                <w:rFonts w:hint="eastAsia" w:ascii="微软雅黑" w:hAnsi="微软雅黑" w:eastAsia="微软雅黑"/>
                <w:b/>
                <w:sz w:val="24"/>
                <w:szCs w:val="24"/>
              </w:rPr>
              <w:t>课后练习</w:t>
            </w:r>
            <w:r>
              <w:rPr>
                <w:rFonts w:ascii="Times New Roman" w:hAnsi="Times New Roman"/>
                <w:szCs w:val="24"/>
              </w:rPr>
              <w:t>（2</w:t>
            </w:r>
            <w:r>
              <w:rPr>
                <w:rFonts w:hint="eastAsia" w:ascii="Times New Roman" w:hAnsi="Times New Roman"/>
                <w:szCs w:val="24"/>
              </w:rPr>
              <w:t>min</w:t>
            </w:r>
            <w:r>
              <w:rPr>
                <w:rFonts w:ascii="Times New Roman" w:hAnsi="Times New Roman"/>
                <w:szCs w:val="24"/>
              </w:rPr>
              <w:t>）</w:t>
            </w:r>
          </w:p>
        </w:tc>
        <w:tc>
          <w:tcPr>
            <w:tcW w:w="6624" w:type="dxa"/>
            <w:tcBorders>
              <w:tl2br w:val="nil"/>
              <w:tr2bl w:val="nil"/>
            </w:tcBorders>
            <w:shd w:val="clear" w:color="auto" w:fill="auto"/>
            <w:vAlign w:val="center"/>
          </w:tcPr>
          <w:p w14:paraId="3EA160C9">
            <w:pPr>
              <w:spacing w:line="360" w:lineRule="auto"/>
              <w:rPr>
                <w:rFonts w:ascii="Times New Roman" w:hAnsi="Times New Roman"/>
                <w:b/>
              </w:rPr>
            </w:pPr>
            <w:r>
              <w:rPr>
                <w:rFonts w:hint="eastAsia" w:ascii="Times New Roman" w:hAnsi="Times New Roman"/>
                <w:b/>
                <w:szCs w:val="24"/>
              </w:rPr>
              <w:t>【教师】</w:t>
            </w:r>
            <w:r>
              <w:rPr>
                <w:rFonts w:hint="eastAsia" w:ascii="Times New Roman" w:hAnsi="Times New Roman"/>
                <w:b/>
                <w:color w:val="CC0066"/>
              </w:rPr>
              <w:t>布置课后作业。</w:t>
            </w:r>
          </w:p>
          <w:p w14:paraId="7D7D3D42">
            <w:pPr>
              <w:spacing w:line="360" w:lineRule="auto"/>
              <w:ind w:firstLine="422" w:firstLineChars="200"/>
              <w:rPr>
                <w:rFonts w:hint="eastAsia" w:ascii="Times New Roman" w:hAnsi="Times New Roman" w:eastAsia="宋体" w:cs="Times New Roman"/>
                <w:b/>
                <w:kern w:val="2"/>
                <w:sz w:val="21"/>
                <w:szCs w:val="22"/>
                <w:lang w:val="en-US" w:eastAsia="zh-CN" w:bidi="ar-SA"/>
              </w:rPr>
            </w:pPr>
            <w:r>
              <w:rPr>
                <w:rFonts w:hint="eastAsia" w:ascii="Times New Roman" w:hAnsi="Times New Roman"/>
                <w:b/>
                <w:lang w:eastAsia="zh-CN"/>
              </w:rPr>
              <w:t>简述说话测试的注意事项。</w:t>
            </w:r>
          </w:p>
        </w:tc>
        <w:tc>
          <w:tcPr>
            <w:tcW w:w="1558" w:type="dxa"/>
            <w:tcBorders>
              <w:tl2br w:val="nil"/>
              <w:tr2bl w:val="nil"/>
            </w:tcBorders>
            <w:shd w:val="clear" w:color="auto" w:fill="auto"/>
            <w:vAlign w:val="center"/>
          </w:tcPr>
          <w:p w14:paraId="09076BD9">
            <w:pPr>
              <w:spacing w:line="360" w:lineRule="auto"/>
              <w:rPr>
                <w:rFonts w:hint="eastAsia" w:ascii="Times New Roman" w:hAnsi="Times New Roman" w:eastAsia="宋体" w:cs="Times New Roman"/>
                <w:b/>
                <w:kern w:val="2"/>
                <w:sz w:val="21"/>
                <w:szCs w:val="22"/>
                <w:lang w:val="en-US" w:eastAsia="zh-CN" w:bidi="ar-SA"/>
              </w:rPr>
            </w:pPr>
            <w:r>
              <w:rPr>
                <w:rFonts w:hint="eastAsia" w:ascii="Times New Roman" w:hAnsi="Times New Roman"/>
                <w:b/>
              </w:rPr>
              <w:t>通过课后练习，使学生巩固所学新知识。</w:t>
            </w:r>
          </w:p>
        </w:tc>
      </w:tr>
      <w:tr w14:paraId="1F4E7797">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6" w:type="dxa"/>
            <w:tcBorders>
              <w:tl2br w:val="nil"/>
              <w:tr2bl w:val="nil"/>
            </w:tcBorders>
            <w:shd w:val="clear" w:color="auto" w:fill="auto"/>
            <w:vAlign w:val="center"/>
          </w:tcPr>
          <w:p w14:paraId="1B3FFAE2">
            <w:pPr>
              <w:keepNext w:val="0"/>
              <w:keepLines w:val="0"/>
              <w:pageBreakBefore w:val="0"/>
              <w:widowControl w:val="0"/>
              <w:kinsoku/>
              <w:wordWrap/>
              <w:overflowPunct/>
              <w:topLinePunct w:val="0"/>
              <w:autoSpaceDE/>
              <w:autoSpaceDN/>
              <w:bidi w:val="0"/>
              <w:adjustRightInd/>
              <w:snapToGrid/>
              <w:jc w:val="center"/>
              <w:textAlignment w:val="auto"/>
              <w:rPr>
                <w:rFonts w:ascii="微软雅黑" w:hAnsi="微软雅黑" w:eastAsia="微软雅黑"/>
                <w:b/>
                <w:sz w:val="24"/>
                <w:szCs w:val="24"/>
              </w:rPr>
            </w:pPr>
            <w:r>
              <w:rPr>
                <w:rFonts w:hint="eastAsia" w:ascii="微软雅黑" w:hAnsi="微软雅黑" w:eastAsia="微软雅黑"/>
                <w:b/>
                <w:sz w:val="24"/>
                <w:szCs w:val="24"/>
              </w:rPr>
              <w:t>新知引入</w:t>
            </w:r>
          </w:p>
          <w:p w14:paraId="3EB6CE68">
            <w:pPr>
              <w:keepNext w:val="0"/>
              <w:keepLines w:val="0"/>
              <w:pageBreakBefore w:val="0"/>
              <w:widowControl w:val="0"/>
              <w:kinsoku/>
              <w:wordWrap/>
              <w:overflowPunct/>
              <w:topLinePunct w:val="0"/>
              <w:autoSpaceDE/>
              <w:autoSpaceDN/>
              <w:bidi w:val="0"/>
              <w:adjustRightInd/>
              <w:snapToGrid/>
              <w:jc w:val="center"/>
              <w:textAlignment w:val="auto"/>
              <w:rPr>
                <w:rFonts w:hint="eastAsia" w:ascii="微软雅黑" w:hAnsi="微软雅黑" w:eastAsia="微软雅黑" w:cs="Times New Roman"/>
                <w:b/>
                <w:kern w:val="2"/>
                <w:sz w:val="24"/>
                <w:szCs w:val="24"/>
                <w:lang w:val="en-US" w:eastAsia="zh-CN" w:bidi="ar-SA"/>
              </w:rPr>
            </w:pPr>
            <w:r>
              <w:rPr>
                <w:rFonts w:ascii="Times New Roman" w:hAnsi="Times New Roman"/>
                <w:szCs w:val="24"/>
              </w:rPr>
              <w:t>（</w:t>
            </w:r>
            <w:r>
              <w:rPr>
                <w:rFonts w:hint="eastAsia" w:ascii="Times New Roman" w:hAnsi="Times New Roman"/>
                <w:szCs w:val="24"/>
                <w:lang w:val="en-US" w:eastAsia="zh-CN"/>
              </w:rPr>
              <w:t>4</w:t>
            </w:r>
            <w:r>
              <w:rPr>
                <w:rFonts w:ascii="Times New Roman" w:hAnsi="Times New Roman"/>
                <w:szCs w:val="24"/>
              </w:rPr>
              <w:t>0</w:t>
            </w:r>
            <w:r>
              <w:rPr>
                <w:rFonts w:hint="eastAsia" w:ascii="Times New Roman" w:hAnsi="Times New Roman"/>
                <w:szCs w:val="24"/>
              </w:rPr>
              <w:t>min</w:t>
            </w:r>
            <w:r>
              <w:rPr>
                <w:rFonts w:ascii="Times New Roman" w:hAnsi="Times New Roman"/>
                <w:szCs w:val="24"/>
              </w:rPr>
              <w:t>）</w:t>
            </w:r>
          </w:p>
        </w:tc>
        <w:tc>
          <w:tcPr>
            <w:tcW w:w="6624" w:type="dxa"/>
            <w:tcBorders>
              <w:tl2br w:val="nil"/>
              <w:tr2bl w:val="nil"/>
            </w:tcBorders>
            <w:shd w:val="clear" w:color="auto" w:fill="auto"/>
            <w:vAlign w:val="center"/>
          </w:tcPr>
          <w:p w14:paraId="3ED08F4E">
            <w:pPr>
              <w:widowControl/>
              <w:spacing w:line="360" w:lineRule="auto"/>
              <w:rPr>
                <w:rFonts w:ascii="Times New Roman" w:hAnsi="Times New Roman"/>
                <w:b/>
                <w:szCs w:val="24"/>
              </w:rPr>
            </w:pPr>
            <w:r>
              <w:rPr>
                <w:rFonts w:hint="eastAsia" w:ascii="Times New Roman" w:hAnsi="Times New Roman"/>
                <w:b/>
                <w:szCs w:val="24"/>
              </w:rPr>
              <w:t>【教师</w:t>
            </w:r>
            <w:r>
              <w:rPr>
                <w:rFonts w:ascii="Times New Roman" w:hAnsi="Times New Roman"/>
                <w:b/>
                <w:szCs w:val="24"/>
              </w:rPr>
              <w:t>】</w:t>
            </w:r>
            <w:r>
              <w:rPr>
                <w:rFonts w:hint="eastAsia" w:ascii="Times New Roman" w:hAnsi="Times New Roman"/>
                <w:b/>
                <w:color w:val="CC0066"/>
                <w:szCs w:val="24"/>
              </w:rPr>
              <w:t>讲</w:t>
            </w:r>
            <w:r>
              <w:rPr>
                <w:rFonts w:ascii="Times New Roman" w:hAnsi="Times New Roman"/>
                <w:b/>
                <w:color w:val="CC0066"/>
                <w:szCs w:val="24"/>
              </w:rPr>
              <w:t>授本</w:t>
            </w:r>
            <w:r>
              <w:rPr>
                <w:rFonts w:hint="eastAsia" w:ascii="Times New Roman" w:hAnsi="Times New Roman"/>
                <w:b/>
                <w:color w:val="CC0066"/>
                <w:szCs w:val="24"/>
              </w:rPr>
              <w:t>节课</w:t>
            </w:r>
            <w:r>
              <w:rPr>
                <w:rFonts w:ascii="Times New Roman" w:hAnsi="Times New Roman"/>
                <w:b/>
                <w:color w:val="CC0066"/>
                <w:szCs w:val="24"/>
              </w:rPr>
              <w:t>的新知</w:t>
            </w:r>
            <w:r>
              <w:rPr>
                <w:rFonts w:hint="eastAsia" w:ascii="Times New Roman" w:hAnsi="Times New Roman"/>
                <w:b/>
                <w:color w:val="CC0066"/>
                <w:szCs w:val="24"/>
              </w:rPr>
              <w:t>识</w:t>
            </w:r>
            <w:r>
              <w:rPr>
                <w:rFonts w:ascii="Times New Roman" w:hAnsi="Times New Roman"/>
                <w:b/>
                <w:color w:val="CC0066"/>
                <w:szCs w:val="24"/>
              </w:rPr>
              <w:t>点，</w:t>
            </w:r>
            <w:r>
              <w:rPr>
                <w:rFonts w:hint="eastAsia" w:ascii="Times New Roman" w:hAnsi="Times New Roman"/>
                <w:b/>
                <w:color w:val="CC0066"/>
                <w:szCs w:val="24"/>
              </w:rPr>
              <w:t>测试的准备事项。</w:t>
            </w:r>
          </w:p>
          <w:p w14:paraId="51D662D8">
            <w:pPr>
              <w:spacing w:line="360" w:lineRule="auto"/>
              <w:ind w:firstLine="422" w:firstLineChars="200"/>
              <w:rPr>
                <w:rFonts w:hint="eastAsia"/>
              </w:rPr>
            </w:pPr>
            <w:r>
              <w:rPr>
                <w:rFonts w:hint="eastAsia"/>
                <w:b/>
                <w:bCs/>
              </w:rPr>
              <w:t>一、测试时的心理准备</w:t>
            </w:r>
          </w:p>
          <w:p w14:paraId="4EA838E2">
            <w:pPr>
              <w:spacing w:line="360" w:lineRule="auto"/>
              <w:ind w:firstLine="420" w:firstLineChars="200"/>
              <w:rPr>
                <w:rFonts w:hint="eastAsia"/>
              </w:rPr>
            </w:pPr>
            <w:r>
              <w:rPr>
                <w:rFonts w:hint="eastAsia"/>
              </w:rPr>
              <w:t>很多应试人一从考室出来就懊悔不已地说，那么简单的字我怎么就不认识了呢？我本来准备了很多话要说的，谁知没说两句就忘记了，真是不应该啊。是什么原因造成这种情况的发生呢？原本认识的字不认识了，原来准备好的内容忘记了，很大程度上是应试人心理紧张所造成的。普通话水平测试跟其他测试有比较大的差别，我们一般都习惯于笔试的形式，而且多半都是几十个人坐在一间教室内，有时甚至会有南郭先生吹竽的感觉，能混则混，而我们的普通话水平测试采取的是口试的形式，考生面对的是冰冷而又异常灵敏的计算机，既得不到任何鼓励和提示，更不能蒙混过关，面对与众不同的考试形式，考生产生紧张情绪也是可以理解的。当紧张的情绪反应已经出现时，可以采取以下几种有效的调适方法。</w:t>
            </w:r>
          </w:p>
          <w:p w14:paraId="3D547CE9">
            <w:pPr>
              <w:spacing w:line="360" w:lineRule="auto"/>
              <w:ind w:firstLine="420" w:firstLineChars="200"/>
              <w:rPr>
                <w:rFonts w:hint="eastAsia"/>
              </w:rPr>
            </w:pPr>
            <w:r>
              <w:rPr>
                <w:rFonts w:hint="eastAsia"/>
              </w:rPr>
              <w:t>首先，坦然面对和接受自己的紧张。你应该想到自己的紧张是正常的，很多人在某种情境下可能比你更紧张。不要与这种不安的情绪对抗，而是体验它、接受它。要训练自己像局外人一样观察你害怕的心理，注意不要陷到里边去，不要让这种情绪完全控制住你：“如果我感到紧张，那我确实就是紧张，但是我不能因为紧张而无所作为。”此刻你甚至可以选择和你的紧张心理对话，问自己为什么这样紧张，自己所担心的最坏的结果可能是怎样的，毕竟普通话水平测试只是一种达标考试而不是淘汰赛，这样你就做到了正视并接受这种紧张的情绪，坦然从容地应对，有条不紊地做自己该做的事情。</w:t>
            </w:r>
          </w:p>
          <w:p w14:paraId="44B2348B">
            <w:pPr>
              <w:spacing w:line="360" w:lineRule="auto"/>
              <w:ind w:firstLine="420" w:firstLineChars="200"/>
              <w:rPr>
                <w:rFonts w:hint="eastAsia"/>
              </w:rPr>
            </w:pPr>
            <w:r>
              <w:rPr>
                <w:rFonts w:hint="eastAsia"/>
              </w:rPr>
              <w:t>第二，就是要提前等候，调整情绪。普通话水平测试是严格按照考试程序进行的，采取抽签的方式，考生凭身份证等有效证件参加测试，应试人按照考号验证依次成批进入考室。应试人一定要估计好自己的时间，提前等候，不要迟到，一旦迟到，气喘吁吁，口干舌燥，准备时间仓促，很容易影响情绪。</w:t>
            </w:r>
          </w:p>
          <w:p w14:paraId="196B05CA">
            <w:pPr>
              <w:spacing w:line="360" w:lineRule="auto"/>
              <w:ind w:firstLine="420" w:firstLineChars="200"/>
              <w:rPr>
                <w:rFonts w:hint="eastAsia"/>
              </w:rPr>
            </w:pPr>
            <w:r>
              <w:rPr>
                <w:rFonts w:hint="eastAsia"/>
              </w:rPr>
              <w:t>第三，做好各项准备。因为我们是口试，大约 10 分钟的时间要连续不断地说话，再加上紧张，有时可能会有口渴的感觉，在测试中也会遇到这种情况，考生感觉口渴以致说话很干涩，不得不停下来喝水，所以考生在进考室时可以带上一瓶水，在轮到自己考试前喝点水，清清嗓子，可能会好一点。</w:t>
            </w:r>
          </w:p>
          <w:p w14:paraId="1CEA3CB9">
            <w:pPr>
              <w:spacing w:line="360" w:lineRule="auto"/>
              <w:ind w:firstLine="420" w:firstLineChars="200"/>
              <w:rPr>
                <w:rFonts w:hint="eastAsia"/>
              </w:rPr>
            </w:pPr>
            <w:r>
              <w:rPr>
                <w:rFonts w:hint="eastAsia"/>
              </w:rPr>
              <w:t>第四，做做深呼吸，缓解紧张情绪。进入测试室抽好签以后就不能要求更换试卷了，不管你拿到的试题是否是自己所熟悉或准备好了的，你都要静下心来，开始认真的准备。如果你还是觉得紧张，可以试试深呼吸，这非常重要，深呼吸可以有效地调整心态，使你紧张的情绪有所缓解。做深呼吸，慢慢吸气然后慢慢呼出，每当呼出的时候在心中默念“放松”。</w:t>
            </w:r>
          </w:p>
          <w:p w14:paraId="1D4EDF5B">
            <w:pPr>
              <w:spacing w:line="360" w:lineRule="auto"/>
              <w:ind w:firstLine="420" w:firstLineChars="200"/>
              <w:rPr>
                <w:rFonts w:hint="eastAsia"/>
              </w:rPr>
            </w:pPr>
            <w:r>
              <w:rPr>
                <w:rFonts w:hint="eastAsia"/>
              </w:rPr>
              <w:t>最后就是要进行自我激励，给自己打气，在脑海中树立起这样的信念：我行，我一定能够成功。</w:t>
            </w:r>
          </w:p>
          <w:p w14:paraId="5A88C603">
            <w:pPr>
              <w:spacing w:line="360" w:lineRule="auto"/>
              <w:ind w:firstLine="422" w:firstLineChars="200"/>
              <w:rPr>
                <w:rFonts w:hint="eastAsia"/>
                <w:b/>
                <w:bCs/>
              </w:rPr>
            </w:pPr>
            <w:r>
              <w:rPr>
                <w:rFonts w:hint="eastAsia"/>
                <w:b/>
                <w:bCs/>
              </w:rPr>
              <w:t>二、测试时的技术准备</w:t>
            </w:r>
          </w:p>
          <w:p w14:paraId="4FE4848A">
            <w:pPr>
              <w:spacing w:line="360" w:lineRule="auto"/>
              <w:ind w:firstLine="420" w:firstLineChars="200"/>
              <w:rPr>
                <w:rFonts w:hint="eastAsia"/>
              </w:rPr>
            </w:pPr>
            <w:r>
              <w:rPr>
                <w:rFonts w:hint="eastAsia"/>
              </w:rPr>
              <w:t>普通话水平测试因为是口试，又是逐个进行的，想要蒙混过关几乎是不可能的，因此一定要在思想上引起高度重视，这个重视就是要在技术上想办法克服自己的难点音，找到问题所在，有针对性地解决。</w:t>
            </w:r>
          </w:p>
          <w:p w14:paraId="6973EA75">
            <w:pPr>
              <w:spacing w:line="360" w:lineRule="auto"/>
              <w:ind w:firstLine="420" w:firstLineChars="200"/>
              <w:rPr>
                <w:rFonts w:hint="eastAsia" w:eastAsia="宋体"/>
                <w:lang w:eastAsia="zh-CN"/>
              </w:rPr>
            </w:pPr>
            <w:r>
              <w:rPr>
                <w:rFonts w:hint="eastAsia"/>
              </w:rPr>
              <w:t>首先是第一题 100 个单音节字词，在心里默默地用普通话读一遍，看看有没有自己不认识的字，有不认识的字也不用紧张，已经会读的字就跳过去，对于自己不认识的字，在头脑里仔细回忆一下，看有没有印象，实在没有就别再死抠住这一个字不放，耽误时间，到测试时，不管认识不认识，会读不会读，你还是读一个音，哪怕是“读一半”，说不定还真能蒙对，毕竟汉字有 90% 是形声字。（不过这个方法只能应急，不能经常用）</w:t>
            </w:r>
            <w:r>
              <w:rPr>
                <w:rFonts w:hint="eastAsia"/>
                <w:lang w:eastAsia="zh-CN"/>
              </w:rPr>
              <w:t>。</w:t>
            </w:r>
          </w:p>
          <w:p w14:paraId="44CCE3FF">
            <w:pPr>
              <w:spacing w:line="360" w:lineRule="auto"/>
              <w:ind w:firstLine="420" w:firstLineChars="200"/>
              <w:rPr>
                <w:rFonts w:hint="eastAsia"/>
              </w:rPr>
            </w:pPr>
            <w:r>
              <w:rPr>
                <w:rFonts w:hint="eastAsia"/>
              </w:rPr>
              <w:t>第二题多音节词语，准备这一题时首先要找出哪些是轻声词语。一般每套试卷会有 3～5 个轻声词语，如果没有把握确定是否是轻声词语，可以轻轻地用“重·最轻”“中·重”的方式对比念几遍，感觉哪种形式更顺口。再找到儿化词，轻轻地读一遍，关键是不要把儿化音节读成两个音节。然后再看看有哪些词语是属于上声变调、“一、不”变调的，把这些特殊一些的词语找出来，剩下的词语就好处理了。</w:t>
            </w:r>
          </w:p>
          <w:p w14:paraId="3E56B3D9">
            <w:pPr>
              <w:spacing w:line="360" w:lineRule="auto"/>
              <w:ind w:firstLine="420" w:firstLineChars="200"/>
              <w:rPr>
                <w:rFonts w:hint="eastAsia"/>
              </w:rPr>
            </w:pPr>
            <w:r>
              <w:rPr>
                <w:rFonts w:hint="eastAsia"/>
              </w:rPr>
              <w:t>第三题朗读文章，同样也是先把文章的前 400 个音节轻轻地或者默默地读一遍，注意断句、停顿、轻声、儿化、变调等情况。值得注意的是，在朗读的时候，如果发现自己读错了、漏读了、多读了音节，都不能像第一题和第二题那样处理，重读一遍，以第二次为准，在朗读项中，要求绝对地忠实于原著，不管出现前面提到的哪种情况，都不要再重复一次，只能将错就错，否则会错得更多。</w:t>
            </w:r>
          </w:p>
          <w:p w14:paraId="1BE36EFD">
            <w:pPr>
              <w:spacing w:line="360" w:lineRule="auto"/>
              <w:ind w:firstLine="420" w:firstLineChars="200"/>
              <w:rPr>
                <w:rFonts w:hint="eastAsia" w:ascii="Calibri" w:hAnsi="Calibri" w:eastAsia="宋体" w:cs="Times New Roman"/>
                <w:kern w:val="2"/>
                <w:sz w:val="21"/>
                <w:szCs w:val="22"/>
                <w:lang w:val="en-US" w:eastAsia="zh-CN" w:bidi="ar-SA"/>
              </w:rPr>
            </w:pPr>
            <w:r>
              <w:rPr>
                <w:rFonts w:hint="eastAsia"/>
              </w:rPr>
              <w:t>第四题说话，有两个话题可供选择，测试时一旦选定好哪个话题之后就不能更改。如果有自己熟悉或者做好准备的话题当然最好，如果抽到的是自己没有思考过的话题，也不要慌张，还有几分钟的时间可以考虑，此时再像写作文一样从头至尾地想一遍，时间会很仓促，那么我们只能构思一个提纲。</w:t>
            </w:r>
          </w:p>
        </w:tc>
        <w:tc>
          <w:tcPr>
            <w:tcW w:w="1558" w:type="dxa"/>
            <w:tcBorders>
              <w:tl2br w:val="nil"/>
              <w:tr2bl w:val="nil"/>
            </w:tcBorders>
            <w:shd w:val="clear" w:color="auto" w:fill="auto"/>
            <w:vAlign w:val="center"/>
          </w:tcPr>
          <w:p w14:paraId="58175427">
            <w:pPr>
              <w:spacing w:line="360" w:lineRule="auto"/>
              <w:jc w:val="left"/>
              <w:rPr>
                <w:rFonts w:hint="eastAsia" w:ascii="Times New Roman" w:hAnsi="Times New Roman" w:eastAsia="宋体" w:cs="Times New Roman"/>
                <w:b/>
                <w:kern w:val="2"/>
                <w:sz w:val="21"/>
                <w:szCs w:val="24"/>
                <w:lang w:val="en-US" w:eastAsia="zh-CN" w:bidi="ar-SA"/>
              </w:rPr>
            </w:pPr>
            <w:r>
              <w:rPr>
                <w:rFonts w:hint="eastAsia" w:ascii="Times New Roman" w:hAnsi="Times New Roman"/>
                <w:b/>
                <w:szCs w:val="24"/>
              </w:rPr>
              <w:t>通过教师的讲解，了解计算机辅助普通话水平测试的流程。</w:t>
            </w:r>
          </w:p>
        </w:tc>
      </w:tr>
      <w:tr w14:paraId="5C556FB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6" w:type="dxa"/>
            <w:tcBorders>
              <w:tl2br w:val="nil"/>
              <w:tr2bl w:val="nil"/>
            </w:tcBorders>
            <w:shd w:val="clear" w:color="auto" w:fill="auto"/>
            <w:vAlign w:val="center"/>
          </w:tcPr>
          <w:p w14:paraId="1C4ADB74">
            <w:pPr>
              <w:keepNext w:val="0"/>
              <w:keepLines w:val="0"/>
              <w:pageBreakBefore w:val="0"/>
              <w:widowControl w:val="0"/>
              <w:kinsoku/>
              <w:wordWrap/>
              <w:overflowPunct/>
              <w:topLinePunct w:val="0"/>
              <w:autoSpaceDE/>
              <w:autoSpaceDN/>
              <w:bidi w:val="0"/>
              <w:adjustRightInd/>
              <w:snapToGrid/>
              <w:jc w:val="center"/>
              <w:textAlignment w:val="auto"/>
              <w:rPr>
                <w:rFonts w:ascii="微软雅黑" w:hAnsi="微软雅黑" w:eastAsia="微软雅黑"/>
                <w:b/>
                <w:sz w:val="24"/>
                <w:szCs w:val="24"/>
              </w:rPr>
            </w:pPr>
            <w:r>
              <w:rPr>
                <w:rFonts w:hint="eastAsia" w:ascii="微软雅黑" w:hAnsi="微软雅黑" w:eastAsia="微软雅黑"/>
                <w:b/>
                <w:sz w:val="24"/>
                <w:szCs w:val="24"/>
              </w:rPr>
              <w:t>课堂小结</w:t>
            </w:r>
          </w:p>
          <w:p w14:paraId="3AB49314">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hAnsi="Times New Roman" w:eastAsia="宋体" w:cs="Times New Roman"/>
                <w:kern w:val="2"/>
                <w:sz w:val="21"/>
                <w:szCs w:val="22"/>
                <w:lang w:val="en-US" w:eastAsia="zh-CN" w:bidi="ar-SA"/>
              </w:rPr>
            </w:pPr>
            <w:r>
              <w:rPr>
                <w:rFonts w:ascii="Times New Roman" w:hAnsi="Times New Roman"/>
                <w:szCs w:val="24"/>
              </w:rPr>
              <w:t>（3</w:t>
            </w:r>
            <w:r>
              <w:rPr>
                <w:rFonts w:hint="eastAsia" w:ascii="Times New Roman" w:hAnsi="Times New Roman"/>
                <w:szCs w:val="24"/>
              </w:rPr>
              <w:t>min</w:t>
            </w:r>
            <w:r>
              <w:rPr>
                <w:rFonts w:ascii="Times New Roman" w:hAnsi="Times New Roman"/>
                <w:szCs w:val="24"/>
              </w:rPr>
              <w:t>）</w:t>
            </w:r>
          </w:p>
        </w:tc>
        <w:tc>
          <w:tcPr>
            <w:tcW w:w="6624" w:type="dxa"/>
            <w:tcBorders>
              <w:tl2br w:val="nil"/>
              <w:tr2bl w:val="nil"/>
            </w:tcBorders>
            <w:shd w:val="clear" w:color="auto" w:fill="auto"/>
            <w:vAlign w:val="center"/>
          </w:tcPr>
          <w:p w14:paraId="1C47D2C6">
            <w:pPr>
              <w:spacing w:line="360" w:lineRule="auto"/>
              <w:rPr>
                <w:rFonts w:ascii="Times New Roman" w:hAnsi="Times New Roman"/>
              </w:rPr>
            </w:pPr>
            <w:r>
              <w:rPr>
                <w:rFonts w:hint="eastAsia" w:ascii="Times New Roman" w:hAnsi="Times New Roman"/>
                <w:b/>
                <w:szCs w:val="24"/>
              </w:rPr>
              <w:t>【教师】</w:t>
            </w:r>
            <w:r>
              <w:rPr>
                <w:rFonts w:hint="eastAsia" w:ascii="Times New Roman" w:hAnsi="Times New Roman"/>
                <w:b/>
                <w:color w:val="CC0066"/>
              </w:rPr>
              <w:t>回顾和总结本节课的知识点。</w:t>
            </w:r>
          </w:p>
          <w:p w14:paraId="3D965A54">
            <w:pPr>
              <w:spacing w:line="360" w:lineRule="auto"/>
              <w:ind w:firstLine="211" w:firstLineChars="100"/>
              <w:rPr>
                <w:rFonts w:hint="eastAsia" w:ascii="Times New Roman" w:hAnsi="Times New Roman" w:eastAsia="宋体" w:cs="Times New Roman"/>
                <w:b/>
                <w:kern w:val="2"/>
                <w:sz w:val="21"/>
                <w:szCs w:val="22"/>
                <w:lang w:val="en-US" w:eastAsia="zh-CN" w:bidi="ar-SA"/>
              </w:rPr>
            </w:pPr>
            <w:r>
              <w:rPr>
                <w:rFonts w:hint="eastAsia" w:ascii="Times New Roman" w:hAnsi="Times New Roman"/>
                <w:b/>
              </w:rPr>
              <w:t>本节课一起学习了测试的准备事项流程，整个过程不要粗心大意，希望大家考试顺利。</w:t>
            </w:r>
            <w:r>
              <w:rPr>
                <w:rFonts w:hint="eastAsia" w:ascii="Times New Roman" w:hAnsi="Times New Roman"/>
                <w:b/>
                <w:szCs w:val="24"/>
              </w:rPr>
              <w:t>【学生】</w:t>
            </w:r>
            <w:r>
              <w:rPr>
                <w:rFonts w:hint="eastAsia" w:ascii="Times New Roman" w:hAnsi="Times New Roman"/>
                <w:b/>
                <w:color w:val="CC0066"/>
                <w:szCs w:val="24"/>
              </w:rPr>
              <w:t>进行复习总结。</w:t>
            </w:r>
          </w:p>
        </w:tc>
        <w:tc>
          <w:tcPr>
            <w:tcW w:w="1558" w:type="dxa"/>
            <w:tcBorders>
              <w:tl2br w:val="nil"/>
              <w:tr2bl w:val="nil"/>
            </w:tcBorders>
            <w:shd w:val="clear" w:color="auto" w:fill="auto"/>
            <w:vAlign w:val="center"/>
          </w:tcPr>
          <w:p w14:paraId="169CA527">
            <w:pPr>
              <w:spacing w:line="360" w:lineRule="auto"/>
              <w:rPr>
                <w:rFonts w:hint="eastAsia" w:ascii="Times New Roman" w:hAnsi="Times New Roman" w:eastAsia="宋体" w:cs="Times New Roman"/>
                <w:b/>
                <w:kern w:val="2"/>
                <w:sz w:val="21"/>
                <w:szCs w:val="22"/>
                <w:lang w:val="en-US" w:eastAsia="zh-CN" w:bidi="ar-SA"/>
              </w:rPr>
            </w:pPr>
            <w:r>
              <w:rPr>
                <w:rFonts w:hint="eastAsia" w:ascii="Times New Roman" w:hAnsi="Times New Roman"/>
                <w:b/>
              </w:rPr>
              <w:t>通过对所学知识的回顾，培养学生的归纳总结能力。</w:t>
            </w:r>
          </w:p>
        </w:tc>
      </w:tr>
      <w:tr w14:paraId="766C455B">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6" w:type="dxa"/>
            <w:tcBorders>
              <w:tl2br w:val="nil"/>
              <w:tr2bl w:val="nil"/>
            </w:tcBorders>
            <w:shd w:val="clear" w:color="auto" w:fill="auto"/>
            <w:vAlign w:val="center"/>
          </w:tcPr>
          <w:p w14:paraId="31921ACA">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hAnsi="Times New Roman" w:eastAsia="宋体" w:cs="Times New Roman"/>
                <w:kern w:val="2"/>
                <w:sz w:val="21"/>
                <w:szCs w:val="22"/>
                <w:lang w:val="en-US" w:eastAsia="zh-CN" w:bidi="ar-SA"/>
              </w:rPr>
            </w:pPr>
            <w:r>
              <w:rPr>
                <w:rFonts w:hint="eastAsia" w:ascii="微软雅黑" w:hAnsi="微软雅黑" w:eastAsia="微软雅黑"/>
                <w:b/>
                <w:sz w:val="24"/>
                <w:szCs w:val="24"/>
              </w:rPr>
              <w:t>课后练习</w:t>
            </w:r>
            <w:r>
              <w:rPr>
                <w:rFonts w:ascii="Times New Roman" w:hAnsi="Times New Roman"/>
                <w:szCs w:val="24"/>
              </w:rPr>
              <w:t>（2</w:t>
            </w:r>
            <w:r>
              <w:rPr>
                <w:rFonts w:hint="eastAsia" w:ascii="Times New Roman" w:hAnsi="Times New Roman"/>
                <w:szCs w:val="24"/>
              </w:rPr>
              <w:t>min</w:t>
            </w:r>
            <w:r>
              <w:rPr>
                <w:rFonts w:ascii="Times New Roman" w:hAnsi="Times New Roman"/>
                <w:szCs w:val="24"/>
              </w:rPr>
              <w:t>）</w:t>
            </w:r>
          </w:p>
        </w:tc>
        <w:tc>
          <w:tcPr>
            <w:tcW w:w="6624" w:type="dxa"/>
            <w:tcBorders>
              <w:tl2br w:val="nil"/>
              <w:tr2bl w:val="nil"/>
            </w:tcBorders>
            <w:shd w:val="clear" w:color="auto" w:fill="auto"/>
            <w:vAlign w:val="center"/>
          </w:tcPr>
          <w:p w14:paraId="4065177E">
            <w:pPr>
              <w:spacing w:line="360" w:lineRule="auto"/>
              <w:rPr>
                <w:rFonts w:ascii="Times New Roman" w:hAnsi="Times New Roman"/>
                <w:b/>
              </w:rPr>
            </w:pPr>
            <w:r>
              <w:rPr>
                <w:rFonts w:hint="eastAsia" w:ascii="Times New Roman" w:hAnsi="Times New Roman"/>
                <w:b/>
                <w:szCs w:val="24"/>
              </w:rPr>
              <w:t>【教师】</w:t>
            </w:r>
            <w:r>
              <w:rPr>
                <w:rFonts w:hint="eastAsia" w:ascii="Times New Roman" w:hAnsi="Times New Roman"/>
                <w:b/>
                <w:color w:val="CC0066"/>
              </w:rPr>
              <w:t>布置课后作业。</w:t>
            </w:r>
          </w:p>
          <w:p w14:paraId="665AA39D">
            <w:pPr>
              <w:spacing w:line="360" w:lineRule="auto"/>
              <w:ind w:firstLine="422" w:firstLineChars="200"/>
              <w:rPr>
                <w:rFonts w:hint="eastAsia" w:ascii="Times New Roman" w:hAnsi="Times New Roman" w:eastAsia="宋体" w:cs="Times New Roman"/>
                <w:b/>
                <w:kern w:val="2"/>
                <w:sz w:val="21"/>
                <w:szCs w:val="22"/>
                <w:lang w:val="en-US" w:eastAsia="zh-CN" w:bidi="ar-SA"/>
              </w:rPr>
            </w:pPr>
            <w:r>
              <w:rPr>
                <w:rFonts w:hint="eastAsia" w:ascii="Times New Roman" w:hAnsi="Times New Roman"/>
                <w:b/>
              </w:rPr>
              <w:t>课后完成一遍模拟测试卷练习。</w:t>
            </w:r>
          </w:p>
        </w:tc>
        <w:tc>
          <w:tcPr>
            <w:tcW w:w="1558" w:type="dxa"/>
            <w:tcBorders>
              <w:tl2br w:val="nil"/>
              <w:tr2bl w:val="nil"/>
            </w:tcBorders>
            <w:shd w:val="clear" w:color="auto" w:fill="auto"/>
            <w:vAlign w:val="center"/>
          </w:tcPr>
          <w:p w14:paraId="30356B34">
            <w:pPr>
              <w:spacing w:line="360" w:lineRule="auto"/>
              <w:rPr>
                <w:rFonts w:hint="eastAsia" w:ascii="Times New Roman" w:hAnsi="Times New Roman" w:eastAsia="宋体" w:cs="Times New Roman"/>
                <w:b/>
                <w:kern w:val="2"/>
                <w:sz w:val="21"/>
                <w:szCs w:val="22"/>
                <w:lang w:val="en-US" w:eastAsia="zh-CN" w:bidi="ar-SA"/>
              </w:rPr>
            </w:pPr>
            <w:r>
              <w:rPr>
                <w:rFonts w:hint="eastAsia" w:ascii="Times New Roman" w:hAnsi="Times New Roman"/>
                <w:b/>
              </w:rPr>
              <w:t>通过课后练习，使学生巩固所学新知识。</w:t>
            </w:r>
          </w:p>
        </w:tc>
      </w:tr>
      <w:tr w14:paraId="230BB407">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6" w:type="dxa"/>
            <w:tcBorders>
              <w:tl2br w:val="nil"/>
              <w:tr2bl w:val="nil"/>
            </w:tcBorders>
            <w:shd w:val="clear" w:color="auto" w:fill="auto"/>
            <w:vAlign w:val="center"/>
          </w:tcPr>
          <w:p w14:paraId="0A6E0A2E">
            <w:pPr>
              <w:keepNext w:val="0"/>
              <w:keepLines w:val="0"/>
              <w:pageBreakBefore w:val="0"/>
              <w:widowControl w:val="0"/>
              <w:kinsoku/>
              <w:wordWrap/>
              <w:overflowPunct/>
              <w:topLinePunct w:val="0"/>
              <w:autoSpaceDE/>
              <w:autoSpaceDN/>
              <w:bidi w:val="0"/>
              <w:adjustRightInd/>
              <w:snapToGrid/>
              <w:jc w:val="center"/>
              <w:textAlignment w:val="auto"/>
              <w:rPr>
                <w:rFonts w:hint="eastAsia" w:ascii="微软雅黑" w:hAnsi="微软雅黑" w:eastAsia="微软雅黑" w:cs="Times New Roman"/>
                <w:b/>
                <w:kern w:val="2"/>
                <w:sz w:val="24"/>
                <w:szCs w:val="24"/>
                <w:lang w:val="en-US" w:eastAsia="zh-CN" w:bidi="ar-SA"/>
              </w:rPr>
            </w:pPr>
            <w:r>
              <w:rPr>
                <w:rFonts w:hint="eastAsia" w:ascii="微软雅黑" w:hAnsi="微软雅黑" w:eastAsia="微软雅黑"/>
                <w:b/>
                <w:sz w:val="24"/>
                <w:szCs w:val="24"/>
              </w:rPr>
              <w:t>教学反思</w:t>
            </w:r>
          </w:p>
        </w:tc>
        <w:tc>
          <w:tcPr>
            <w:tcW w:w="8182" w:type="dxa"/>
            <w:gridSpan w:val="2"/>
            <w:tcBorders>
              <w:tl2br w:val="nil"/>
              <w:tr2bl w:val="nil"/>
            </w:tcBorders>
            <w:shd w:val="clear" w:color="auto" w:fill="auto"/>
            <w:vAlign w:val="center"/>
          </w:tcPr>
          <w:p w14:paraId="62BE604C">
            <w:pPr>
              <w:spacing w:line="360" w:lineRule="auto"/>
              <w:rPr>
                <w:rFonts w:hint="eastAsia" w:ascii="Times New Roman" w:hAnsi="Times New Roman" w:eastAsia="宋体" w:cs="Times New Roman"/>
                <w:kern w:val="2"/>
                <w:sz w:val="21"/>
                <w:szCs w:val="22"/>
                <w:lang w:val="en-US" w:eastAsia="zh-CN" w:bidi="ar-SA"/>
              </w:rPr>
            </w:pPr>
            <w:r>
              <w:rPr>
                <w:rFonts w:ascii="Times New Roman" w:hAnsi="Times New Roman"/>
              </w:rPr>
              <w:t>上机考试不过时间让所有人走完整个流程</w:t>
            </w:r>
            <w:r>
              <w:rPr>
                <w:rFonts w:hint="eastAsia" w:ascii="Times New Roman" w:hAnsi="Times New Roman"/>
              </w:rPr>
              <w:t>，</w:t>
            </w:r>
            <w:r>
              <w:rPr>
                <w:rFonts w:ascii="Times New Roman" w:hAnsi="Times New Roman"/>
              </w:rPr>
              <w:t>只能让学生大概了解</w:t>
            </w:r>
            <w:r>
              <w:rPr>
                <w:rFonts w:hint="eastAsia" w:ascii="Times New Roman" w:hAnsi="Times New Roman"/>
              </w:rPr>
              <w:t>测试的准备事项</w:t>
            </w:r>
            <w:r>
              <w:rPr>
                <w:rFonts w:ascii="Times New Roman" w:hAnsi="Times New Roman"/>
              </w:rPr>
              <w:t>流程</w:t>
            </w:r>
            <w:r>
              <w:rPr>
                <w:rFonts w:hint="eastAsia" w:ascii="Times New Roman" w:hAnsi="Times New Roman"/>
              </w:rPr>
              <w:t>，</w:t>
            </w:r>
            <w:r>
              <w:rPr>
                <w:rFonts w:ascii="Times New Roman" w:hAnsi="Times New Roman"/>
              </w:rPr>
              <w:t>如果有条件</w:t>
            </w:r>
            <w:r>
              <w:rPr>
                <w:rFonts w:hint="eastAsia" w:ascii="Times New Roman" w:hAnsi="Times New Roman"/>
              </w:rPr>
              <w:t>，</w:t>
            </w:r>
            <w:r>
              <w:rPr>
                <w:rFonts w:ascii="Times New Roman" w:hAnsi="Times New Roman"/>
              </w:rPr>
              <w:t>让学生进行考前多次模拟考试是很有必要的</w:t>
            </w:r>
            <w:r>
              <w:rPr>
                <w:rFonts w:hint="eastAsia" w:ascii="Times New Roman" w:hAnsi="Times New Roman"/>
              </w:rPr>
              <w:t>。</w:t>
            </w:r>
          </w:p>
        </w:tc>
      </w:tr>
    </w:tbl>
    <w:p w14:paraId="51777E33"/>
    <w:p w14:paraId="71FB08CF"/>
    <w:sectPr>
      <w:headerReference r:id="rId5" w:type="default"/>
      <w:footerReference r:id="rId6" w:type="default"/>
      <w:pgSz w:w="11906" w:h="16838"/>
      <w:pgMar w:top="850" w:right="567" w:bottom="850" w:left="567"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方正宋黑_GBK">
    <w:altName w:val="宋体"/>
    <w:panose1 w:val="03000509000000000000"/>
    <w:charset w:val="86"/>
    <w:family w:val="script"/>
    <w:pitch w:val="default"/>
    <w:sig w:usb0="00000000" w:usb1="00000000" w:usb2="00000010" w:usb3="00000000" w:csb0="00040000" w:csb1="00000000"/>
  </w:font>
  <w:font w:name="Calibri Light">
    <w:panose1 w:val="020F0302020204030204"/>
    <w:charset w:val="00"/>
    <w:family w:val="swiss"/>
    <w:pitch w:val="default"/>
    <w:sig w:usb0="E4002EFF" w:usb1="C200247B" w:usb2="00000009" w:usb3="00000000" w:csb0="200001FF" w:csb1="00000000"/>
  </w:font>
  <w:font w:name="仿宋_GB2312">
    <w:altName w:val="仿宋"/>
    <w:panose1 w:val="02010609030101010101"/>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PinYinok">
    <w:altName w:val="Segoe Print"/>
    <w:panose1 w:val="020B0603050302020204"/>
    <w:charset w:val="00"/>
    <w:family w:val="swiss"/>
    <w:pitch w:val="default"/>
    <w:sig w:usb0="00000000" w:usb1="00000000" w:usb2="00000000" w:usb3="00000000" w:csb0="00000001" w:csb1="00000000"/>
  </w:font>
  <w:font w:name="Segoe Print">
    <w:panose1 w:val="02000600000000000000"/>
    <w:charset w:val="00"/>
    <w:family w:val="auto"/>
    <w:pitch w:val="default"/>
    <w:sig w:usb0="0000028F" w:usb1="00000000" w:usb2="00000000" w:usb3="00000000" w:csb0="2000009F" w:csb1="47010000"/>
  </w:font>
  <w:font w:name="楷体_GB2312">
    <w:altName w:val="楷体"/>
    <w:panose1 w:val="00000000000000000000"/>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MS Mincho">
    <w:altName w:val="Yu Gothic UI"/>
    <w:panose1 w:val="02020609040205080304"/>
    <w:charset w:val="80"/>
    <w:family w:val="modern"/>
    <w:pitch w:val="default"/>
    <w:sig w:usb0="00000000" w:usb1="00000000" w:usb2="00000012" w:usb3="00000000" w:csb0="4002009F" w:csb1="DFD70000"/>
  </w:font>
  <w:font w:name="Yu Gothic UI">
    <w:panose1 w:val="020B0500000000000000"/>
    <w:charset w:val="80"/>
    <w:family w:val="auto"/>
    <w:pitch w:val="default"/>
    <w:sig w:usb0="E00002FF" w:usb1="2AC7FDFF" w:usb2="00000016" w:usb3="00000000" w:csb0="2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BF16EC3">
    <w:pPr>
      <w:pStyle w:val="6"/>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94FB224">
    <w:pPr>
      <w:pStyle w:val="7"/>
      <w:pBdr>
        <w:bottom w:val="none" w:color="auto" w:sz="0" w:space="1"/>
      </w:pBdr>
    </w:pPr>
    <w:r>
      <w:rPr>
        <w:sz w:val="18"/>
      </w:rPr>
      <w:drawing>
        <wp:anchor distT="0" distB="0" distL="114300" distR="114300" simplePos="0" relativeHeight="251659264" behindDoc="1" locked="0" layoutInCell="1" allowOverlap="1">
          <wp:simplePos x="0" y="0"/>
          <wp:positionH relativeFrom="margin">
            <wp:posOffset>-361315</wp:posOffset>
          </wp:positionH>
          <wp:positionV relativeFrom="margin">
            <wp:posOffset>-723265</wp:posOffset>
          </wp:positionV>
          <wp:extent cx="7559040" cy="10692130"/>
          <wp:effectExtent l="0" t="0" r="3810" b="13970"/>
          <wp:wrapNone/>
          <wp:docPr id="1" name="WordPictureWatermark39583" descr="背景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ordPictureWatermark39583" descr="背景4"/>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DA1D20D">
    <w:pPr>
      <w:pStyle w:val="7"/>
      <w:pBdr>
        <w:bottom w:val="none" w:color="auto" w:sz="0" w:space="1"/>
      </w:pBdr>
      <w:rPr>
        <w:rFonts w:hint="eastAsia" w:eastAsia="宋体"/>
        <w:lang w:eastAsia="zh-CN"/>
      </w:rPr>
    </w:pPr>
    <w:r>
      <w:rPr>
        <w:rFonts w:hint="eastAsia" w:eastAsia="宋体"/>
        <w:lang w:eastAsia="zh-CN"/>
      </w:rPr>
      <w:drawing>
        <wp:anchor distT="0" distB="0" distL="114300" distR="114300" simplePos="0" relativeHeight="251661312" behindDoc="1" locked="0" layoutInCell="1" allowOverlap="1">
          <wp:simplePos x="0" y="0"/>
          <wp:positionH relativeFrom="column">
            <wp:posOffset>-361315</wp:posOffset>
          </wp:positionH>
          <wp:positionV relativeFrom="paragraph">
            <wp:posOffset>-552450</wp:posOffset>
          </wp:positionV>
          <wp:extent cx="7584440" cy="10727690"/>
          <wp:effectExtent l="0" t="0" r="16510" b="16510"/>
          <wp:wrapNone/>
          <wp:docPr id="3" name="图片 3" descr="封面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封面4"/>
                  <pic:cNvPicPr>
                    <a:picLocks noChangeAspect="1"/>
                  </pic:cNvPicPr>
                </pic:nvPicPr>
                <pic:blipFill>
                  <a:blip r:embed="rId1"/>
                  <a:stretch>
                    <a:fillRect/>
                  </a:stretch>
                </pic:blipFill>
                <pic:spPr>
                  <a:xfrm>
                    <a:off x="0" y="0"/>
                    <a:ext cx="7584440" cy="10727690"/>
                  </a:xfrm>
                  <a:prstGeom prst="rect">
                    <a:avLst/>
                  </a:prstGeom>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53EA809">
    <w:pPr>
      <w:pStyle w:val="7"/>
      <w:pBdr>
        <w:bottom w:val="none" w:color="auto" w:sz="0" w:space="1"/>
      </w:pBdr>
    </w:pPr>
    <w:r>
      <w:rPr>
        <w:sz w:val="18"/>
      </w:rPr>
      <w:drawing>
        <wp:anchor distT="0" distB="0" distL="114300" distR="114300" simplePos="0" relativeHeight="251660288" behindDoc="1" locked="0" layoutInCell="1" allowOverlap="1">
          <wp:simplePos x="0" y="0"/>
          <wp:positionH relativeFrom="margin">
            <wp:posOffset>-361315</wp:posOffset>
          </wp:positionH>
          <wp:positionV relativeFrom="margin">
            <wp:posOffset>-723265</wp:posOffset>
          </wp:positionV>
          <wp:extent cx="7559040" cy="10692130"/>
          <wp:effectExtent l="0" t="0" r="3810" b="13970"/>
          <wp:wrapNone/>
          <wp:docPr id="2" name="WordPictureWatermark39583" descr="背景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ordPictureWatermark39583" descr="背景4"/>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EDB34A5"/>
    <w:multiLevelType w:val="singleLevel"/>
    <w:tmpl w:val="DEDB34A5"/>
    <w:lvl w:ilvl="0" w:tentative="0">
      <w:start w:val="2"/>
      <w:numFmt w:val="chineseCounting"/>
      <w:suff w:val="nothing"/>
      <w:lvlText w:val="%1、"/>
      <w:lvlJc w:val="left"/>
      <w:rPr>
        <w:rFonts w:hint="eastAsia"/>
      </w:rPr>
    </w:lvl>
  </w:abstractNum>
  <w:abstractNum w:abstractNumId="1">
    <w:nsid w:val="5C342D50"/>
    <w:multiLevelType w:val="singleLevel"/>
    <w:tmpl w:val="5C342D50"/>
    <w:lvl w:ilvl="0" w:tentative="0">
      <w:start w:val="1"/>
      <w:numFmt w:val="chineseCounting"/>
      <w:suff w:val="nothing"/>
      <w:lvlText w:val="%1、"/>
      <w:lvlJc w:val="left"/>
      <w:rPr>
        <w:rFonts w:hint="eastAsia"/>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604E2"/>
    <w:rsid w:val="00000C58"/>
    <w:rsid w:val="0002033F"/>
    <w:rsid w:val="0002167A"/>
    <w:rsid w:val="000224F0"/>
    <w:rsid w:val="000251F5"/>
    <w:rsid w:val="000260A1"/>
    <w:rsid w:val="00030C76"/>
    <w:rsid w:val="00032393"/>
    <w:rsid w:val="00032759"/>
    <w:rsid w:val="00033EA9"/>
    <w:rsid w:val="00034267"/>
    <w:rsid w:val="00041045"/>
    <w:rsid w:val="000636B8"/>
    <w:rsid w:val="00075862"/>
    <w:rsid w:val="00085814"/>
    <w:rsid w:val="00086D0B"/>
    <w:rsid w:val="000875D2"/>
    <w:rsid w:val="000907E3"/>
    <w:rsid w:val="000A4274"/>
    <w:rsid w:val="000B19B1"/>
    <w:rsid w:val="000B265C"/>
    <w:rsid w:val="000B4C54"/>
    <w:rsid w:val="000C03D1"/>
    <w:rsid w:val="000C0DAE"/>
    <w:rsid w:val="000D1E31"/>
    <w:rsid w:val="000D3CAC"/>
    <w:rsid w:val="000D661D"/>
    <w:rsid w:val="000E498D"/>
    <w:rsid w:val="000E5DC5"/>
    <w:rsid w:val="000F38F8"/>
    <w:rsid w:val="00100C97"/>
    <w:rsid w:val="001067E3"/>
    <w:rsid w:val="001227AF"/>
    <w:rsid w:val="00127930"/>
    <w:rsid w:val="00130FB7"/>
    <w:rsid w:val="001327C7"/>
    <w:rsid w:val="00137B09"/>
    <w:rsid w:val="00141495"/>
    <w:rsid w:val="0014511A"/>
    <w:rsid w:val="00150D6C"/>
    <w:rsid w:val="0015161D"/>
    <w:rsid w:val="00164D0B"/>
    <w:rsid w:val="001706AD"/>
    <w:rsid w:val="00170F4A"/>
    <w:rsid w:val="0017187A"/>
    <w:rsid w:val="001769B1"/>
    <w:rsid w:val="00177278"/>
    <w:rsid w:val="001A6E6C"/>
    <w:rsid w:val="001A70B3"/>
    <w:rsid w:val="001B36F7"/>
    <w:rsid w:val="001B4FB4"/>
    <w:rsid w:val="001C4D6A"/>
    <w:rsid w:val="001D051E"/>
    <w:rsid w:val="001D3A8C"/>
    <w:rsid w:val="001D5D7F"/>
    <w:rsid w:val="001E06FA"/>
    <w:rsid w:val="001E2B6C"/>
    <w:rsid w:val="001F0EE4"/>
    <w:rsid w:val="001F20C7"/>
    <w:rsid w:val="001F5D2E"/>
    <w:rsid w:val="00202A1C"/>
    <w:rsid w:val="0020389D"/>
    <w:rsid w:val="0020518E"/>
    <w:rsid w:val="002329DE"/>
    <w:rsid w:val="00233CF2"/>
    <w:rsid w:val="00235F6C"/>
    <w:rsid w:val="00240B02"/>
    <w:rsid w:val="0024383A"/>
    <w:rsid w:val="00251B66"/>
    <w:rsid w:val="0027707B"/>
    <w:rsid w:val="002878FB"/>
    <w:rsid w:val="00287C28"/>
    <w:rsid w:val="00291909"/>
    <w:rsid w:val="00292FEA"/>
    <w:rsid w:val="002A2535"/>
    <w:rsid w:val="002A33A8"/>
    <w:rsid w:val="002A404C"/>
    <w:rsid w:val="002A4158"/>
    <w:rsid w:val="002C1F01"/>
    <w:rsid w:val="002C5CED"/>
    <w:rsid w:val="002D6662"/>
    <w:rsid w:val="002E184A"/>
    <w:rsid w:val="002E68A4"/>
    <w:rsid w:val="002E7294"/>
    <w:rsid w:val="003126FD"/>
    <w:rsid w:val="00315E59"/>
    <w:rsid w:val="00316415"/>
    <w:rsid w:val="00316DC3"/>
    <w:rsid w:val="00325F15"/>
    <w:rsid w:val="003648FD"/>
    <w:rsid w:val="00365839"/>
    <w:rsid w:val="00365BD3"/>
    <w:rsid w:val="0039102B"/>
    <w:rsid w:val="0039306C"/>
    <w:rsid w:val="003A663D"/>
    <w:rsid w:val="003A74E6"/>
    <w:rsid w:val="003B0CAE"/>
    <w:rsid w:val="003B2EE1"/>
    <w:rsid w:val="003B4179"/>
    <w:rsid w:val="003B6AA4"/>
    <w:rsid w:val="003C495D"/>
    <w:rsid w:val="003D045E"/>
    <w:rsid w:val="003D3443"/>
    <w:rsid w:val="003D4B07"/>
    <w:rsid w:val="003D77B0"/>
    <w:rsid w:val="003F1437"/>
    <w:rsid w:val="003F5B78"/>
    <w:rsid w:val="003F6546"/>
    <w:rsid w:val="0040216F"/>
    <w:rsid w:val="00402F26"/>
    <w:rsid w:val="00410165"/>
    <w:rsid w:val="00431BEC"/>
    <w:rsid w:val="004359A6"/>
    <w:rsid w:val="00444506"/>
    <w:rsid w:val="0045341E"/>
    <w:rsid w:val="00467370"/>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387F"/>
    <w:rsid w:val="00524802"/>
    <w:rsid w:val="00530E72"/>
    <w:rsid w:val="0055010C"/>
    <w:rsid w:val="00572303"/>
    <w:rsid w:val="0057797A"/>
    <w:rsid w:val="00591658"/>
    <w:rsid w:val="00594AC9"/>
    <w:rsid w:val="005A04FD"/>
    <w:rsid w:val="005B2198"/>
    <w:rsid w:val="005E14DD"/>
    <w:rsid w:val="005F1D11"/>
    <w:rsid w:val="00601D08"/>
    <w:rsid w:val="00603EDE"/>
    <w:rsid w:val="00610D47"/>
    <w:rsid w:val="00630A0C"/>
    <w:rsid w:val="00633C56"/>
    <w:rsid w:val="00641C16"/>
    <w:rsid w:val="0064204D"/>
    <w:rsid w:val="006422CD"/>
    <w:rsid w:val="00642519"/>
    <w:rsid w:val="00642E05"/>
    <w:rsid w:val="0065006B"/>
    <w:rsid w:val="006509C8"/>
    <w:rsid w:val="0065152E"/>
    <w:rsid w:val="0065329A"/>
    <w:rsid w:val="00655917"/>
    <w:rsid w:val="006621CF"/>
    <w:rsid w:val="00673469"/>
    <w:rsid w:val="006759C7"/>
    <w:rsid w:val="00675D5A"/>
    <w:rsid w:val="0067670B"/>
    <w:rsid w:val="0068253D"/>
    <w:rsid w:val="006840A4"/>
    <w:rsid w:val="0068662B"/>
    <w:rsid w:val="0069310C"/>
    <w:rsid w:val="00693C47"/>
    <w:rsid w:val="00694463"/>
    <w:rsid w:val="006960C8"/>
    <w:rsid w:val="006C0E74"/>
    <w:rsid w:val="006C4F4C"/>
    <w:rsid w:val="006E0ED7"/>
    <w:rsid w:val="006E1507"/>
    <w:rsid w:val="006F0174"/>
    <w:rsid w:val="006F5420"/>
    <w:rsid w:val="006F683D"/>
    <w:rsid w:val="006F6EAC"/>
    <w:rsid w:val="00706624"/>
    <w:rsid w:val="007131A2"/>
    <w:rsid w:val="00721607"/>
    <w:rsid w:val="00727DA5"/>
    <w:rsid w:val="00732B84"/>
    <w:rsid w:val="007609C8"/>
    <w:rsid w:val="00764EAE"/>
    <w:rsid w:val="00774A06"/>
    <w:rsid w:val="007A1149"/>
    <w:rsid w:val="007A45BB"/>
    <w:rsid w:val="007C3BD2"/>
    <w:rsid w:val="007C7EB9"/>
    <w:rsid w:val="007F1CD9"/>
    <w:rsid w:val="007F52A3"/>
    <w:rsid w:val="007F56D0"/>
    <w:rsid w:val="008313F9"/>
    <w:rsid w:val="008373CE"/>
    <w:rsid w:val="0084469D"/>
    <w:rsid w:val="0084547D"/>
    <w:rsid w:val="00852D68"/>
    <w:rsid w:val="0086345D"/>
    <w:rsid w:val="0086414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6265"/>
    <w:rsid w:val="009374A9"/>
    <w:rsid w:val="00943102"/>
    <w:rsid w:val="009444B5"/>
    <w:rsid w:val="00944501"/>
    <w:rsid w:val="00996E2D"/>
    <w:rsid w:val="009B07F3"/>
    <w:rsid w:val="009B3A40"/>
    <w:rsid w:val="009C059D"/>
    <w:rsid w:val="009C3CC9"/>
    <w:rsid w:val="009C65CB"/>
    <w:rsid w:val="009D1C47"/>
    <w:rsid w:val="009D2B40"/>
    <w:rsid w:val="009E362F"/>
    <w:rsid w:val="009F155C"/>
    <w:rsid w:val="009F43F0"/>
    <w:rsid w:val="00A00006"/>
    <w:rsid w:val="00A01CBA"/>
    <w:rsid w:val="00A03BF7"/>
    <w:rsid w:val="00A0702D"/>
    <w:rsid w:val="00A07398"/>
    <w:rsid w:val="00A1764A"/>
    <w:rsid w:val="00A61ADE"/>
    <w:rsid w:val="00A65E57"/>
    <w:rsid w:val="00A66F98"/>
    <w:rsid w:val="00AB118B"/>
    <w:rsid w:val="00AC0908"/>
    <w:rsid w:val="00AC16F9"/>
    <w:rsid w:val="00AC774E"/>
    <w:rsid w:val="00AE4AF0"/>
    <w:rsid w:val="00B16242"/>
    <w:rsid w:val="00B21432"/>
    <w:rsid w:val="00B25457"/>
    <w:rsid w:val="00B26D0D"/>
    <w:rsid w:val="00B35660"/>
    <w:rsid w:val="00B3567A"/>
    <w:rsid w:val="00B47365"/>
    <w:rsid w:val="00B537F5"/>
    <w:rsid w:val="00B604E2"/>
    <w:rsid w:val="00B61061"/>
    <w:rsid w:val="00B65323"/>
    <w:rsid w:val="00B7231E"/>
    <w:rsid w:val="00B745DF"/>
    <w:rsid w:val="00B80469"/>
    <w:rsid w:val="00B8084C"/>
    <w:rsid w:val="00B8585D"/>
    <w:rsid w:val="00BA0DFD"/>
    <w:rsid w:val="00BA61D0"/>
    <w:rsid w:val="00BB0931"/>
    <w:rsid w:val="00BB6C06"/>
    <w:rsid w:val="00BB79B5"/>
    <w:rsid w:val="00BC0CDD"/>
    <w:rsid w:val="00BE2258"/>
    <w:rsid w:val="00BF4125"/>
    <w:rsid w:val="00BF7295"/>
    <w:rsid w:val="00C020F4"/>
    <w:rsid w:val="00C03EBC"/>
    <w:rsid w:val="00C065BA"/>
    <w:rsid w:val="00C13A18"/>
    <w:rsid w:val="00C15D93"/>
    <w:rsid w:val="00C15FA0"/>
    <w:rsid w:val="00C165C6"/>
    <w:rsid w:val="00C32B34"/>
    <w:rsid w:val="00C47352"/>
    <w:rsid w:val="00C538F6"/>
    <w:rsid w:val="00C539B3"/>
    <w:rsid w:val="00C710BF"/>
    <w:rsid w:val="00C7389D"/>
    <w:rsid w:val="00C8147F"/>
    <w:rsid w:val="00C870A5"/>
    <w:rsid w:val="00C913C9"/>
    <w:rsid w:val="00CA4BEA"/>
    <w:rsid w:val="00CA66AF"/>
    <w:rsid w:val="00CB086C"/>
    <w:rsid w:val="00CB4DC5"/>
    <w:rsid w:val="00CC1ED3"/>
    <w:rsid w:val="00CD06A1"/>
    <w:rsid w:val="00CD5851"/>
    <w:rsid w:val="00CF2CB1"/>
    <w:rsid w:val="00CF7156"/>
    <w:rsid w:val="00D019D7"/>
    <w:rsid w:val="00D046A4"/>
    <w:rsid w:val="00D1142A"/>
    <w:rsid w:val="00D1583D"/>
    <w:rsid w:val="00D15875"/>
    <w:rsid w:val="00D16E39"/>
    <w:rsid w:val="00D3245F"/>
    <w:rsid w:val="00D327D7"/>
    <w:rsid w:val="00D35939"/>
    <w:rsid w:val="00D363BC"/>
    <w:rsid w:val="00D41F60"/>
    <w:rsid w:val="00D431BF"/>
    <w:rsid w:val="00D45D4F"/>
    <w:rsid w:val="00D5176B"/>
    <w:rsid w:val="00D52C17"/>
    <w:rsid w:val="00D825C6"/>
    <w:rsid w:val="00D84243"/>
    <w:rsid w:val="00D9020D"/>
    <w:rsid w:val="00D9404F"/>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4B69"/>
    <w:rsid w:val="00E0715F"/>
    <w:rsid w:val="00E12FD7"/>
    <w:rsid w:val="00E51165"/>
    <w:rsid w:val="00E5322C"/>
    <w:rsid w:val="00E5467F"/>
    <w:rsid w:val="00E556B1"/>
    <w:rsid w:val="00E607A5"/>
    <w:rsid w:val="00E665E3"/>
    <w:rsid w:val="00E722E8"/>
    <w:rsid w:val="00E730DA"/>
    <w:rsid w:val="00E77BE9"/>
    <w:rsid w:val="00E9009D"/>
    <w:rsid w:val="00E9409A"/>
    <w:rsid w:val="00E97D22"/>
    <w:rsid w:val="00E97D47"/>
    <w:rsid w:val="00EA4265"/>
    <w:rsid w:val="00EB2A72"/>
    <w:rsid w:val="00EB3F46"/>
    <w:rsid w:val="00EC1603"/>
    <w:rsid w:val="00EE0DE5"/>
    <w:rsid w:val="00EE2C61"/>
    <w:rsid w:val="00EF1FD0"/>
    <w:rsid w:val="00F04664"/>
    <w:rsid w:val="00F0749C"/>
    <w:rsid w:val="00F2449F"/>
    <w:rsid w:val="00F26728"/>
    <w:rsid w:val="00F30AE3"/>
    <w:rsid w:val="00F3498F"/>
    <w:rsid w:val="00F507D8"/>
    <w:rsid w:val="00F658F4"/>
    <w:rsid w:val="00F72692"/>
    <w:rsid w:val="00F75EB8"/>
    <w:rsid w:val="00F84C5E"/>
    <w:rsid w:val="00F9305A"/>
    <w:rsid w:val="00F96231"/>
    <w:rsid w:val="00F971E8"/>
    <w:rsid w:val="00FA180C"/>
    <w:rsid w:val="00FC1E8A"/>
    <w:rsid w:val="00FD5DA0"/>
    <w:rsid w:val="00FF43FF"/>
    <w:rsid w:val="00FF4BDE"/>
    <w:rsid w:val="2EFA4BED"/>
    <w:rsid w:val="327378B2"/>
    <w:rsid w:val="3A6D7F0E"/>
    <w:rsid w:val="5F6B2C48"/>
    <w:rsid w:val="6B9D5CA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nhideWhenUsed="0" w:uiPriority="99" w:semiHidden="0" w:name="Table Web 3"/>
    <w:lsdException w:uiPriority="99" w:name="Balloon Text"/>
    <w:lsdException w:unhideWhenUsed="0" w:uiPriority="39" w:semiHidden="0" w:name="Table Grid"/>
    <w:lsdException w:unhideWhenUsed="0" w:uiPriority="99"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4"/>
    <w:basedOn w:val="1"/>
    <w:next w:val="1"/>
    <w:link w:val="20"/>
    <w:semiHidden/>
    <w:unhideWhenUsed/>
    <w:qFormat/>
    <w:uiPriority w:val="9"/>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4">
    <w:name w:val="heading 5"/>
    <w:basedOn w:val="1"/>
    <w:next w:val="1"/>
    <w:link w:val="22"/>
    <w:semiHidden/>
    <w:unhideWhenUsed/>
    <w:qFormat/>
    <w:uiPriority w:val="9"/>
    <w:pPr>
      <w:keepNext/>
      <w:keepLines/>
      <w:spacing w:before="280" w:after="290" w:line="376" w:lineRule="auto"/>
      <w:outlineLvl w:val="4"/>
    </w:pPr>
    <w:rPr>
      <w:b/>
      <w:bCs/>
      <w:sz w:val="28"/>
      <w:szCs w:val="28"/>
    </w:rPr>
  </w:style>
  <w:style w:type="paragraph" w:styleId="5">
    <w:name w:val="heading 6"/>
    <w:basedOn w:val="1"/>
    <w:next w:val="1"/>
    <w:link w:val="23"/>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9">
    <w:name w:val="Default Paragraph Font"/>
    <w:semiHidden/>
    <w:unhideWhenUsed/>
    <w:uiPriority w:val="1"/>
  </w:style>
  <w:style w:type="table" w:default="1" w:styleId="8">
    <w:name w:val="Normal Table"/>
    <w:semiHidden/>
    <w:unhideWhenUsed/>
    <w:uiPriority w:val="99"/>
    <w:tblPr>
      <w:tblCellMar>
        <w:top w:w="0" w:type="dxa"/>
        <w:left w:w="108" w:type="dxa"/>
        <w:bottom w:w="0" w:type="dxa"/>
        <w:right w:w="108" w:type="dxa"/>
      </w:tblCellMar>
    </w:tblPr>
  </w:style>
  <w:style w:type="paragraph" w:styleId="6">
    <w:name w:val="footer"/>
    <w:basedOn w:val="1"/>
    <w:link w:val="16"/>
    <w:semiHidden/>
    <w:unhideWhenUsed/>
    <w:uiPriority w:val="99"/>
    <w:pPr>
      <w:tabs>
        <w:tab w:val="center" w:pos="4153"/>
        <w:tab w:val="right" w:pos="8306"/>
      </w:tabs>
      <w:snapToGrid w:val="0"/>
      <w:jc w:val="left"/>
    </w:pPr>
    <w:rPr>
      <w:sz w:val="18"/>
      <w:szCs w:val="18"/>
    </w:rPr>
  </w:style>
  <w:style w:type="paragraph" w:styleId="7">
    <w:name w:val="header"/>
    <w:basedOn w:val="1"/>
    <w:link w:val="15"/>
    <w:semiHidden/>
    <w:unhideWhenUsed/>
    <w:uiPriority w:val="99"/>
    <w:pPr>
      <w:pBdr>
        <w:bottom w:val="single" w:color="auto" w:sz="6" w:space="1"/>
      </w:pBdr>
      <w:tabs>
        <w:tab w:val="center" w:pos="4153"/>
        <w:tab w:val="right" w:pos="8306"/>
      </w:tabs>
      <w:snapToGrid w:val="0"/>
      <w:jc w:val="center"/>
    </w:pPr>
    <w:rPr>
      <w:sz w:val="18"/>
      <w:szCs w:val="18"/>
    </w:rPr>
  </w:style>
  <w:style w:type="paragraph" w:customStyle="1" w:styleId="10">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1">
    <w:name w:val="Heading #3|1"/>
    <w:basedOn w:val="1"/>
    <w:link w:val="12"/>
    <w:qFormat/>
    <w:uiPriority w:val="0"/>
    <w:pPr>
      <w:spacing w:after="160"/>
      <w:outlineLvl w:val="2"/>
    </w:pPr>
    <w:rPr>
      <w:rFonts w:ascii="宋体" w:hAnsi="宋体" w:cs="宋体"/>
      <w:color w:val="EC008D"/>
      <w:sz w:val="20"/>
      <w:szCs w:val="20"/>
      <w:lang w:val="zh-TW" w:eastAsia="zh-TW" w:bidi="zh-TW"/>
    </w:rPr>
  </w:style>
  <w:style w:type="character" w:customStyle="1" w:styleId="12">
    <w:name w:val="Heading #3|1 Char"/>
    <w:link w:val="11"/>
    <w:qFormat/>
    <w:uiPriority w:val="0"/>
    <w:rPr>
      <w:rFonts w:ascii="宋体" w:hAnsi="宋体" w:eastAsia="宋体" w:cs="宋体"/>
      <w:color w:val="EC008D"/>
      <w:sz w:val="20"/>
      <w:szCs w:val="20"/>
      <w:lang w:val="zh-TW" w:eastAsia="zh-TW" w:bidi="zh-TW"/>
    </w:rPr>
  </w:style>
  <w:style w:type="paragraph" w:customStyle="1" w:styleId="13">
    <w:name w:val="Body text|1"/>
    <w:basedOn w:val="1"/>
    <w:link w:val="14"/>
    <w:unhideWhenUsed/>
    <w:qFormat/>
    <w:uiPriority w:val="0"/>
    <w:pPr>
      <w:spacing w:line="360" w:lineRule="auto"/>
      <w:ind w:firstLine="400"/>
    </w:pPr>
    <w:rPr>
      <w:rFonts w:ascii="宋体" w:hAnsi="宋体" w:cs="宋体"/>
      <w:sz w:val="20"/>
      <w:szCs w:val="20"/>
      <w:lang w:val="zh-TW" w:eastAsia="zh-TW" w:bidi="zh-TW"/>
    </w:rPr>
  </w:style>
  <w:style w:type="character" w:customStyle="1" w:styleId="14">
    <w:name w:val="Body text|1 Char"/>
    <w:link w:val="13"/>
    <w:qFormat/>
    <w:uiPriority w:val="0"/>
    <w:rPr>
      <w:rFonts w:ascii="宋体" w:hAnsi="宋体" w:eastAsia="宋体" w:cs="宋体"/>
      <w:sz w:val="20"/>
      <w:szCs w:val="20"/>
      <w:lang w:val="zh-TW" w:eastAsia="zh-TW" w:bidi="zh-TW"/>
    </w:rPr>
  </w:style>
  <w:style w:type="character" w:customStyle="1" w:styleId="15">
    <w:name w:val="页眉 Char"/>
    <w:basedOn w:val="9"/>
    <w:link w:val="7"/>
    <w:qFormat/>
    <w:uiPriority w:val="99"/>
    <w:rPr>
      <w:rFonts w:ascii="Calibri" w:hAnsi="Calibri" w:eastAsia="宋体" w:cs="Times New Roman"/>
      <w:sz w:val="18"/>
      <w:szCs w:val="18"/>
    </w:rPr>
  </w:style>
  <w:style w:type="character" w:customStyle="1" w:styleId="16">
    <w:name w:val="页脚 Char"/>
    <w:basedOn w:val="9"/>
    <w:link w:val="6"/>
    <w:qFormat/>
    <w:uiPriority w:val="99"/>
    <w:rPr>
      <w:rFonts w:ascii="Calibri" w:hAnsi="Calibri" w:eastAsia="宋体" w:cs="Times New Roman"/>
      <w:sz w:val="18"/>
      <w:szCs w:val="18"/>
    </w:rPr>
  </w:style>
  <w:style w:type="paragraph" w:styleId="17">
    <w:name w:val="List Paragraph"/>
    <w:basedOn w:val="1"/>
    <w:qFormat/>
    <w:uiPriority w:val="34"/>
    <w:pPr>
      <w:ind w:firstLine="420" w:firstLineChars="200"/>
    </w:pPr>
  </w:style>
  <w:style w:type="paragraph" w:customStyle="1" w:styleId="18">
    <w:name w:val="知识拓展内容"/>
    <w:basedOn w:val="1"/>
    <w:link w:val="19"/>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19">
    <w:name w:val="知识拓展内容 Char"/>
    <w:link w:val="18"/>
    <w:qFormat/>
    <w:uiPriority w:val="0"/>
    <w:rPr>
      <w:rFonts w:ascii="Times New Roman" w:hAnsi="Times New Roman" w:eastAsia="仿宋_GB2312" w:cs="Times New Roman"/>
      <w:kern w:val="10"/>
      <w:szCs w:val="21"/>
      <w:shd w:val="clear" w:color="auto" w:fill="FADCE9"/>
      <w:lang w:val="zh-CN" w:eastAsia="zh-CN"/>
    </w:rPr>
  </w:style>
  <w:style w:type="character" w:customStyle="1" w:styleId="20">
    <w:name w:val="标题 4 Char"/>
    <w:basedOn w:val="9"/>
    <w:link w:val="3"/>
    <w:uiPriority w:val="0"/>
    <w:rPr>
      <w:rFonts w:ascii="Times New Roman" w:hAnsi="Times New Roman" w:eastAsia="方正宋黑_GBK" w:cs="Times New Roman"/>
      <w:color w:val="E4007F"/>
      <w:sz w:val="26"/>
      <w:szCs w:val="20"/>
    </w:rPr>
  </w:style>
  <w:style w:type="character" w:customStyle="1" w:styleId="21">
    <w:name w:val="字符样式 拼音字体"/>
    <w:qFormat/>
    <w:uiPriority w:val="0"/>
    <w:rPr>
      <w:rFonts w:ascii="PinYinok" w:hAnsi="PinYinok"/>
      <w:sz w:val="24"/>
      <w:szCs w:val="24"/>
    </w:rPr>
  </w:style>
  <w:style w:type="character" w:customStyle="1" w:styleId="22">
    <w:name w:val="标题 5 Char"/>
    <w:basedOn w:val="9"/>
    <w:link w:val="4"/>
    <w:semiHidden/>
    <w:qFormat/>
    <w:uiPriority w:val="9"/>
    <w:rPr>
      <w:rFonts w:ascii="Calibri" w:hAnsi="Calibri" w:eastAsia="宋体" w:cs="Times New Roman"/>
      <w:b/>
      <w:bCs/>
      <w:sz w:val="28"/>
      <w:szCs w:val="28"/>
    </w:rPr>
  </w:style>
  <w:style w:type="character" w:customStyle="1" w:styleId="23">
    <w:name w:val="标题 6 Char"/>
    <w:basedOn w:val="9"/>
    <w:link w:val="5"/>
    <w:semiHidden/>
    <w:qFormat/>
    <w:uiPriority w:val="9"/>
    <w:rPr>
      <w:rFonts w:asciiTheme="majorHAnsi" w:hAnsiTheme="majorHAnsi" w:eastAsiaTheme="majorEastAsia" w:cstheme="majorBidi"/>
      <w:b/>
      <w:bCs/>
      <w:sz w:val="24"/>
      <w:szCs w:val="24"/>
    </w:rPr>
  </w:style>
  <w:style w:type="paragraph" w:customStyle="1" w:styleId="24">
    <w:name w:val="表文"/>
    <w:basedOn w:val="1"/>
    <w:qFormat/>
    <w:uiPriority w:val="0"/>
    <w:pPr>
      <w:spacing w:before="60" w:after="60"/>
    </w:pPr>
    <w:rPr>
      <w:rFonts w:ascii="Times New Roman" w:hAnsi="Times New Roman"/>
      <w:sz w:val="18"/>
      <w:szCs w:val="20"/>
    </w:rPr>
  </w:style>
  <w:style w:type="paragraph" w:customStyle="1" w:styleId="25">
    <w:name w:val="分类号"/>
    <w:basedOn w:val="1"/>
    <w:uiPriority w:val="0"/>
    <w:rPr>
      <w:rFonts w:ascii="仿宋_GB2312" w:hAnsi="Times New Roman" w:eastAsia="仿宋_GB2312"/>
      <w:sz w:val="28"/>
      <w:szCs w:val="28"/>
    </w:rPr>
  </w:style>
  <w:style w:type="paragraph" w:customStyle="1" w:styleId="26">
    <w:name w:val="封面日期"/>
    <w:basedOn w:val="1"/>
    <w:uiPriority w:val="0"/>
    <w:pPr>
      <w:jc w:val="center"/>
    </w:pPr>
    <w:rPr>
      <w:rFonts w:ascii="黑体" w:hAnsi="Times New Roman" w:eastAsia="黑体"/>
      <w:sz w:val="32"/>
      <w:szCs w:val="32"/>
    </w:rPr>
  </w:style>
  <w:style w:type="paragraph" w:customStyle="1" w:styleId="27">
    <w:name w:val="论文标题"/>
    <w:basedOn w:val="1"/>
    <w:qFormat/>
    <w:uiPriority w:val="0"/>
    <w:pPr>
      <w:jc w:val="center"/>
    </w:pPr>
    <w:rPr>
      <w:rFonts w:ascii="Times New Roman" w:hAnsi="Times New Roman" w:eastAsia="楷体_GB2312"/>
      <w:b/>
      <w:kern w:val="36"/>
      <w:sz w:val="52"/>
      <w:szCs w:val="52"/>
    </w:rPr>
  </w:style>
  <w:style w:type="paragraph" w:customStyle="1" w:styleId="28">
    <w:name w:val="硕士学位论文"/>
    <w:basedOn w:val="1"/>
    <w:uiPriority w:val="0"/>
    <w:pPr>
      <w:spacing w:before="240"/>
      <w:jc w:val="center"/>
    </w:pPr>
    <w:rPr>
      <w:rFonts w:ascii="Times New Roman" w:hAnsi="Times New Roman"/>
      <w:sz w:val="44"/>
      <w:szCs w:val="44"/>
    </w:rPr>
  </w:style>
  <w:style w:type="paragraph" w:customStyle="1" w:styleId="29">
    <w:name w:val="研究生姓名"/>
    <w:basedOn w:val="1"/>
    <w:qFormat/>
    <w:uiPriority w:val="0"/>
    <w:pPr>
      <w:ind w:firstLine="700" w:firstLineChars="700"/>
    </w:pPr>
    <w:rPr>
      <w:rFonts w:ascii="Times New Roman" w:hAnsi="Times New Roman"/>
      <w:sz w:val="28"/>
      <w:szCs w:val="28"/>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3.png"/><Relationship Id="rId7" Type="http://schemas.openxmlformats.org/officeDocument/2006/relationships/theme" Target="theme/theme1.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numbering" Target="numbering.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sectNamePr val="lengthwise1"/>
      <sectRole val="1"/>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23</Pages>
  <Words>14818</Words>
  <Characters>15288</Characters>
  <Lines>27</Lines>
  <Paragraphs>7</Paragraphs>
  <TotalTime>0</TotalTime>
  <ScaleCrop>false</ScaleCrop>
  <LinksUpToDate>false</LinksUpToDate>
  <CharactersWithSpaces>16386</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2021-06-09T06:19:00Z</dcterms:created>
  <dc:creator>DELL</dc:creator>
  <cp:lastModifiedBy>六月</cp:lastModifiedBy>
  <dcterms:modified xsi:type="dcterms:W3CDTF">2025-01-20T05:58:29Z</dcterms:modified>
  <cp:revision>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7E65A756BA6147AAB8763DD888AD4630</vt:lpwstr>
  </property>
  <property fmtid="{D5CDD505-2E9C-101B-9397-08002B2CF9AE}" pid="4" name="KSOTemplateDocerSaveRecord">
    <vt:lpwstr>eyJoZGlkIjoiOTcxZjc4Y2ViNTBlZDVmZTI3YTAxZGE1NWVmM2E2NDEiLCJ1c2VySWQiOiI0MDMzMDA2MzYifQ==</vt:lpwstr>
  </property>
</Properties>
</file>